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MS Mincho" w:hAnsi="Times New Roman" w:cs="Times New Roman"/>
          <w:b w:val="0"/>
          <w:bCs w:val="0"/>
          <w:color w:val="FF0000"/>
          <w:sz w:val="24"/>
          <w:szCs w:val="24"/>
          <w:lang w:eastAsia="en-US"/>
        </w:rPr>
        <w:id w:val="-1167090110"/>
        <w:docPartObj>
          <w:docPartGallery w:val="Table of Contents"/>
          <w:docPartUnique/>
        </w:docPartObj>
      </w:sdtPr>
      <w:sdtEndPr>
        <w:rPr>
          <w:noProof/>
        </w:rPr>
      </w:sdtEndPr>
      <w:sdtContent>
        <w:p w14:paraId="6CB07107" w14:textId="77777777" w:rsidR="00CE5FEC" w:rsidRPr="00802EC3" w:rsidRDefault="00CE5FEC" w:rsidP="00480437">
          <w:pPr>
            <w:pStyle w:val="TOCHeading"/>
            <w:spacing w:before="240" w:after="240"/>
            <w:jc w:val="center"/>
            <w:rPr>
              <w:rFonts w:ascii="Times New Roman" w:eastAsia="MS Mincho" w:hAnsi="Times New Roman" w:cs="Times New Roman"/>
              <w:b w:val="0"/>
              <w:bCs w:val="0"/>
              <w:color w:val="FF0000"/>
              <w:sz w:val="24"/>
              <w:szCs w:val="24"/>
              <w:lang w:eastAsia="en-US"/>
            </w:rPr>
          </w:pPr>
        </w:p>
        <w:p w14:paraId="73B4F656" w14:textId="47ED067D" w:rsidR="00935DB5" w:rsidRPr="006108B3" w:rsidRDefault="00935DB5" w:rsidP="00480437">
          <w:pPr>
            <w:pStyle w:val="TOCHeading"/>
            <w:spacing w:before="240" w:after="240"/>
            <w:jc w:val="center"/>
            <w:rPr>
              <w:rFonts w:ascii="Times New Roman" w:hAnsi="Times New Roman" w:cs="Times New Roman"/>
              <w:color w:val="auto"/>
              <w:sz w:val="32"/>
              <w:szCs w:val="32"/>
            </w:rPr>
          </w:pPr>
          <w:r w:rsidRPr="006108B3">
            <w:rPr>
              <w:rFonts w:ascii="Times New Roman" w:hAnsi="Times New Roman" w:cs="Times New Roman"/>
              <w:color w:val="auto"/>
              <w:sz w:val="32"/>
              <w:szCs w:val="32"/>
            </w:rPr>
            <w:t>MỤC LỤC</w:t>
          </w:r>
        </w:p>
        <w:p w14:paraId="53CD7C58" w14:textId="77777777" w:rsidR="006108B3" w:rsidRDefault="00935DB5" w:rsidP="006108B3">
          <w:pPr>
            <w:pStyle w:val="TOC1"/>
            <w:spacing w:before="120" w:after="120" w:line="360" w:lineRule="auto"/>
            <w:rPr>
              <w:rFonts w:asciiTheme="minorHAnsi" w:eastAsiaTheme="minorEastAsia" w:hAnsiTheme="minorHAnsi" w:cstheme="minorBidi"/>
              <w:b w:val="0"/>
              <w:sz w:val="22"/>
              <w:szCs w:val="22"/>
            </w:rPr>
          </w:pPr>
          <w:r w:rsidRPr="00802EC3">
            <w:rPr>
              <w:color w:val="FF0000"/>
              <w:sz w:val="26"/>
              <w:szCs w:val="26"/>
            </w:rPr>
            <w:fldChar w:fldCharType="begin"/>
          </w:r>
          <w:r w:rsidRPr="00802EC3">
            <w:rPr>
              <w:color w:val="FF0000"/>
              <w:sz w:val="26"/>
              <w:szCs w:val="26"/>
            </w:rPr>
            <w:instrText xml:space="preserve"> TOC \o "1-3" \h \z \u </w:instrText>
          </w:r>
          <w:r w:rsidRPr="00802EC3">
            <w:rPr>
              <w:color w:val="FF0000"/>
              <w:sz w:val="26"/>
              <w:szCs w:val="26"/>
            </w:rPr>
            <w:fldChar w:fldCharType="separate"/>
          </w:r>
          <w:hyperlink w:anchor="_Toc77325134" w:history="1">
            <w:r w:rsidR="006108B3" w:rsidRPr="00755B66">
              <w:rPr>
                <w:rStyle w:val="Hyperlink"/>
                <w:lang w:val="vi-VN"/>
              </w:rPr>
              <w:t xml:space="preserve">I. </w:t>
            </w:r>
            <w:r w:rsidR="006108B3" w:rsidRPr="00755B66">
              <w:rPr>
                <w:rStyle w:val="Hyperlink"/>
              </w:rPr>
              <w:t>Tình hình sản xuất các sản phẩm CNHT ngành dệt may – da giày</w:t>
            </w:r>
            <w:r w:rsidR="006108B3">
              <w:rPr>
                <w:webHidden/>
              </w:rPr>
              <w:tab/>
            </w:r>
            <w:r w:rsidR="006108B3">
              <w:rPr>
                <w:webHidden/>
              </w:rPr>
              <w:fldChar w:fldCharType="begin"/>
            </w:r>
            <w:r w:rsidR="006108B3">
              <w:rPr>
                <w:webHidden/>
              </w:rPr>
              <w:instrText xml:space="preserve"> PAGEREF _Toc77325134 \h </w:instrText>
            </w:r>
            <w:r w:rsidR="006108B3">
              <w:rPr>
                <w:webHidden/>
              </w:rPr>
            </w:r>
            <w:r w:rsidR="006108B3">
              <w:rPr>
                <w:webHidden/>
              </w:rPr>
              <w:fldChar w:fldCharType="separate"/>
            </w:r>
            <w:r w:rsidR="006108B3">
              <w:rPr>
                <w:webHidden/>
              </w:rPr>
              <w:t>1</w:t>
            </w:r>
            <w:r w:rsidR="006108B3">
              <w:rPr>
                <w:webHidden/>
              </w:rPr>
              <w:fldChar w:fldCharType="end"/>
            </w:r>
          </w:hyperlink>
        </w:p>
        <w:p w14:paraId="0D280C5F" w14:textId="77777777" w:rsidR="006108B3" w:rsidRDefault="00FD41A5" w:rsidP="006108B3">
          <w:pPr>
            <w:pStyle w:val="TOC2"/>
            <w:spacing w:line="360" w:lineRule="auto"/>
            <w:rPr>
              <w:rFonts w:asciiTheme="minorHAnsi" w:eastAsiaTheme="minorEastAsia" w:hAnsiTheme="minorHAnsi" w:cstheme="minorBidi"/>
              <w:b w:val="0"/>
              <w:i w:val="0"/>
              <w:sz w:val="22"/>
              <w:szCs w:val="22"/>
              <w:lang w:val="en-US"/>
            </w:rPr>
          </w:pPr>
          <w:hyperlink w:anchor="_Toc77325135" w:history="1">
            <w:r w:rsidR="006108B3" w:rsidRPr="00755B66">
              <w:rPr>
                <w:rStyle w:val="Hyperlink"/>
              </w:rPr>
              <w:t>1. Ngành dệt may</w:t>
            </w:r>
            <w:r w:rsidR="006108B3">
              <w:rPr>
                <w:webHidden/>
              </w:rPr>
              <w:tab/>
            </w:r>
            <w:r w:rsidR="006108B3">
              <w:rPr>
                <w:webHidden/>
              </w:rPr>
              <w:fldChar w:fldCharType="begin"/>
            </w:r>
            <w:r w:rsidR="006108B3">
              <w:rPr>
                <w:webHidden/>
              </w:rPr>
              <w:instrText xml:space="preserve"> PAGEREF _Toc77325135 \h </w:instrText>
            </w:r>
            <w:r w:rsidR="006108B3">
              <w:rPr>
                <w:webHidden/>
              </w:rPr>
            </w:r>
            <w:r w:rsidR="006108B3">
              <w:rPr>
                <w:webHidden/>
              </w:rPr>
              <w:fldChar w:fldCharType="separate"/>
            </w:r>
            <w:r w:rsidR="006108B3">
              <w:rPr>
                <w:webHidden/>
              </w:rPr>
              <w:t>1</w:t>
            </w:r>
            <w:r w:rsidR="006108B3">
              <w:rPr>
                <w:webHidden/>
              </w:rPr>
              <w:fldChar w:fldCharType="end"/>
            </w:r>
          </w:hyperlink>
        </w:p>
        <w:p w14:paraId="546F482A" w14:textId="77777777" w:rsidR="006108B3" w:rsidRDefault="00FD41A5" w:rsidP="006108B3">
          <w:pPr>
            <w:pStyle w:val="TOC2"/>
            <w:spacing w:line="360" w:lineRule="auto"/>
            <w:rPr>
              <w:rFonts w:asciiTheme="minorHAnsi" w:eastAsiaTheme="minorEastAsia" w:hAnsiTheme="minorHAnsi" w:cstheme="minorBidi"/>
              <w:b w:val="0"/>
              <w:i w:val="0"/>
              <w:sz w:val="22"/>
              <w:szCs w:val="22"/>
              <w:lang w:val="en-US"/>
            </w:rPr>
          </w:pPr>
          <w:hyperlink w:anchor="_Toc77325136" w:history="1">
            <w:r w:rsidR="006108B3" w:rsidRPr="00755B66">
              <w:rPr>
                <w:rStyle w:val="Hyperlink"/>
              </w:rPr>
              <w:t>2. Ngành da giày</w:t>
            </w:r>
            <w:r w:rsidR="006108B3">
              <w:rPr>
                <w:webHidden/>
              </w:rPr>
              <w:tab/>
            </w:r>
            <w:r w:rsidR="006108B3">
              <w:rPr>
                <w:webHidden/>
              </w:rPr>
              <w:fldChar w:fldCharType="begin"/>
            </w:r>
            <w:r w:rsidR="006108B3">
              <w:rPr>
                <w:webHidden/>
              </w:rPr>
              <w:instrText xml:space="preserve"> PAGEREF _Toc77325136 \h </w:instrText>
            </w:r>
            <w:r w:rsidR="006108B3">
              <w:rPr>
                <w:webHidden/>
              </w:rPr>
            </w:r>
            <w:r w:rsidR="006108B3">
              <w:rPr>
                <w:webHidden/>
              </w:rPr>
              <w:fldChar w:fldCharType="separate"/>
            </w:r>
            <w:r w:rsidR="006108B3">
              <w:rPr>
                <w:webHidden/>
              </w:rPr>
              <w:t>3</w:t>
            </w:r>
            <w:r w:rsidR="006108B3">
              <w:rPr>
                <w:webHidden/>
              </w:rPr>
              <w:fldChar w:fldCharType="end"/>
            </w:r>
          </w:hyperlink>
        </w:p>
        <w:p w14:paraId="4C30612D" w14:textId="77777777" w:rsidR="006108B3" w:rsidRDefault="00FD41A5" w:rsidP="006108B3">
          <w:pPr>
            <w:pStyle w:val="TOC1"/>
            <w:spacing w:before="120" w:after="120" w:line="360" w:lineRule="auto"/>
            <w:rPr>
              <w:rFonts w:asciiTheme="minorHAnsi" w:eastAsiaTheme="minorEastAsia" w:hAnsiTheme="minorHAnsi" w:cstheme="minorBidi"/>
              <w:b w:val="0"/>
              <w:sz w:val="22"/>
              <w:szCs w:val="22"/>
            </w:rPr>
          </w:pPr>
          <w:hyperlink w:anchor="_Toc77325137" w:history="1">
            <w:r w:rsidR="006108B3" w:rsidRPr="00755B66">
              <w:rPr>
                <w:rStyle w:val="Hyperlink"/>
              </w:rPr>
              <w:t>I</w:t>
            </w:r>
            <w:r w:rsidR="006108B3" w:rsidRPr="00755B66">
              <w:rPr>
                <w:rStyle w:val="Hyperlink"/>
                <w:lang w:val="vi-VN"/>
              </w:rPr>
              <w:t xml:space="preserve">I. </w:t>
            </w:r>
            <w:r w:rsidR="006108B3" w:rsidRPr="00755B66">
              <w:rPr>
                <w:rStyle w:val="Hyperlink"/>
              </w:rPr>
              <w:t>Hoạt động thương mại đối với các sản phẩm CNHT ngành dệt may – da giày</w:t>
            </w:r>
            <w:r w:rsidR="006108B3">
              <w:rPr>
                <w:webHidden/>
              </w:rPr>
              <w:tab/>
            </w:r>
            <w:r w:rsidR="006108B3">
              <w:rPr>
                <w:webHidden/>
              </w:rPr>
              <w:fldChar w:fldCharType="begin"/>
            </w:r>
            <w:r w:rsidR="006108B3">
              <w:rPr>
                <w:webHidden/>
              </w:rPr>
              <w:instrText xml:space="preserve"> PAGEREF _Toc77325137 \h </w:instrText>
            </w:r>
            <w:r w:rsidR="006108B3">
              <w:rPr>
                <w:webHidden/>
              </w:rPr>
            </w:r>
            <w:r w:rsidR="006108B3">
              <w:rPr>
                <w:webHidden/>
              </w:rPr>
              <w:fldChar w:fldCharType="separate"/>
            </w:r>
            <w:r w:rsidR="006108B3">
              <w:rPr>
                <w:webHidden/>
              </w:rPr>
              <w:t>5</w:t>
            </w:r>
            <w:r w:rsidR="006108B3">
              <w:rPr>
                <w:webHidden/>
              </w:rPr>
              <w:fldChar w:fldCharType="end"/>
            </w:r>
          </w:hyperlink>
        </w:p>
        <w:p w14:paraId="770CE717" w14:textId="77777777" w:rsidR="006108B3" w:rsidRDefault="00FD41A5" w:rsidP="006108B3">
          <w:pPr>
            <w:pStyle w:val="TOC2"/>
            <w:spacing w:line="360" w:lineRule="auto"/>
            <w:rPr>
              <w:rFonts w:asciiTheme="minorHAnsi" w:eastAsiaTheme="minorEastAsia" w:hAnsiTheme="minorHAnsi" w:cstheme="minorBidi"/>
              <w:b w:val="0"/>
              <w:i w:val="0"/>
              <w:sz w:val="22"/>
              <w:szCs w:val="22"/>
              <w:lang w:val="en-US"/>
            </w:rPr>
          </w:pPr>
          <w:hyperlink w:anchor="_Toc77325138" w:history="1">
            <w:r w:rsidR="006108B3" w:rsidRPr="00755B66">
              <w:rPr>
                <w:rStyle w:val="Hyperlink"/>
              </w:rPr>
              <w:t>1. Hoạt động xuất nhập khẩu các sản phẩm CNHT ngành dệt may</w:t>
            </w:r>
            <w:r w:rsidR="006108B3">
              <w:rPr>
                <w:webHidden/>
              </w:rPr>
              <w:tab/>
            </w:r>
            <w:r w:rsidR="006108B3">
              <w:rPr>
                <w:webHidden/>
              </w:rPr>
              <w:fldChar w:fldCharType="begin"/>
            </w:r>
            <w:r w:rsidR="006108B3">
              <w:rPr>
                <w:webHidden/>
              </w:rPr>
              <w:instrText xml:space="preserve"> PAGEREF _Toc77325138 \h </w:instrText>
            </w:r>
            <w:r w:rsidR="006108B3">
              <w:rPr>
                <w:webHidden/>
              </w:rPr>
            </w:r>
            <w:r w:rsidR="006108B3">
              <w:rPr>
                <w:webHidden/>
              </w:rPr>
              <w:fldChar w:fldCharType="separate"/>
            </w:r>
            <w:r w:rsidR="006108B3">
              <w:rPr>
                <w:webHidden/>
              </w:rPr>
              <w:t>5</w:t>
            </w:r>
            <w:r w:rsidR="006108B3">
              <w:rPr>
                <w:webHidden/>
              </w:rPr>
              <w:fldChar w:fldCharType="end"/>
            </w:r>
          </w:hyperlink>
        </w:p>
        <w:p w14:paraId="450A6533" w14:textId="77777777" w:rsidR="006108B3" w:rsidRDefault="00FD41A5" w:rsidP="006108B3">
          <w:pPr>
            <w:pStyle w:val="TOC3"/>
            <w:spacing w:before="120" w:after="120" w:line="360" w:lineRule="auto"/>
            <w:rPr>
              <w:rFonts w:asciiTheme="minorHAnsi" w:eastAsiaTheme="minorEastAsia" w:hAnsiTheme="minorHAnsi" w:cstheme="minorBidi"/>
              <w:b w:val="0"/>
              <w:i w:val="0"/>
              <w:sz w:val="22"/>
              <w:szCs w:val="22"/>
            </w:rPr>
          </w:pPr>
          <w:hyperlink w:anchor="_Toc77325139" w:history="1">
            <w:r w:rsidR="006108B3" w:rsidRPr="00755B66">
              <w:rPr>
                <w:rStyle w:val="Hyperlink"/>
              </w:rPr>
              <w:t>1.1. Về xuất khẩu</w:t>
            </w:r>
            <w:r w:rsidR="006108B3">
              <w:rPr>
                <w:webHidden/>
              </w:rPr>
              <w:tab/>
            </w:r>
            <w:r w:rsidR="006108B3">
              <w:rPr>
                <w:webHidden/>
              </w:rPr>
              <w:fldChar w:fldCharType="begin"/>
            </w:r>
            <w:r w:rsidR="006108B3">
              <w:rPr>
                <w:webHidden/>
              </w:rPr>
              <w:instrText xml:space="preserve"> PAGEREF _Toc77325139 \h </w:instrText>
            </w:r>
            <w:r w:rsidR="006108B3">
              <w:rPr>
                <w:webHidden/>
              </w:rPr>
            </w:r>
            <w:r w:rsidR="006108B3">
              <w:rPr>
                <w:webHidden/>
              </w:rPr>
              <w:fldChar w:fldCharType="separate"/>
            </w:r>
            <w:r w:rsidR="006108B3">
              <w:rPr>
                <w:webHidden/>
              </w:rPr>
              <w:t>5</w:t>
            </w:r>
            <w:r w:rsidR="006108B3">
              <w:rPr>
                <w:webHidden/>
              </w:rPr>
              <w:fldChar w:fldCharType="end"/>
            </w:r>
          </w:hyperlink>
        </w:p>
        <w:p w14:paraId="32315949" w14:textId="77777777" w:rsidR="006108B3" w:rsidRDefault="00FD41A5" w:rsidP="006108B3">
          <w:pPr>
            <w:pStyle w:val="TOC3"/>
            <w:spacing w:before="120" w:after="120" w:line="360" w:lineRule="auto"/>
            <w:rPr>
              <w:rFonts w:asciiTheme="minorHAnsi" w:eastAsiaTheme="minorEastAsia" w:hAnsiTheme="minorHAnsi" w:cstheme="minorBidi"/>
              <w:b w:val="0"/>
              <w:i w:val="0"/>
              <w:sz w:val="22"/>
              <w:szCs w:val="22"/>
            </w:rPr>
          </w:pPr>
          <w:hyperlink w:anchor="_Toc77325143" w:history="1">
            <w:r w:rsidR="006108B3" w:rsidRPr="00755B66">
              <w:rPr>
                <w:rStyle w:val="Hyperlink"/>
              </w:rPr>
              <w:t>1.2. Về nhập khẩu</w:t>
            </w:r>
            <w:r w:rsidR="006108B3">
              <w:rPr>
                <w:webHidden/>
              </w:rPr>
              <w:tab/>
            </w:r>
            <w:r w:rsidR="006108B3">
              <w:rPr>
                <w:webHidden/>
              </w:rPr>
              <w:fldChar w:fldCharType="begin"/>
            </w:r>
            <w:r w:rsidR="006108B3">
              <w:rPr>
                <w:webHidden/>
              </w:rPr>
              <w:instrText xml:space="preserve"> PAGEREF _Toc77325143 \h </w:instrText>
            </w:r>
            <w:r w:rsidR="006108B3">
              <w:rPr>
                <w:webHidden/>
              </w:rPr>
            </w:r>
            <w:r w:rsidR="006108B3">
              <w:rPr>
                <w:webHidden/>
              </w:rPr>
              <w:fldChar w:fldCharType="separate"/>
            </w:r>
            <w:r w:rsidR="006108B3">
              <w:rPr>
                <w:webHidden/>
              </w:rPr>
              <w:t>10</w:t>
            </w:r>
            <w:r w:rsidR="006108B3">
              <w:rPr>
                <w:webHidden/>
              </w:rPr>
              <w:fldChar w:fldCharType="end"/>
            </w:r>
          </w:hyperlink>
        </w:p>
        <w:p w14:paraId="704A7FA8" w14:textId="77777777" w:rsidR="006108B3" w:rsidRDefault="00FD41A5" w:rsidP="006108B3">
          <w:pPr>
            <w:pStyle w:val="TOC2"/>
            <w:spacing w:line="360" w:lineRule="auto"/>
            <w:rPr>
              <w:rFonts w:asciiTheme="minorHAnsi" w:eastAsiaTheme="minorEastAsia" w:hAnsiTheme="minorHAnsi" w:cstheme="minorBidi"/>
              <w:b w:val="0"/>
              <w:i w:val="0"/>
              <w:sz w:val="22"/>
              <w:szCs w:val="22"/>
              <w:lang w:val="en-US"/>
            </w:rPr>
          </w:pPr>
          <w:hyperlink w:anchor="_Toc77325147" w:history="1">
            <w:r w:rsidR="006108B3" w:rsidRPr="00755B66">
              <w:rPr>
                <w:rStyle w:val="Hyperlink"/>
              </w:rPr>
              <w:t>2. Hoạt động xuất nhập khẩu các sản phẩm CNHT ngành da giày</w:t>
            </w:r>
            <w:r w:rsidR="006108B3">
              <w:rPr>
                <w:webHidden/>
              </w:rPr>
              <w:tab/>
            </w:r>
            <w:r w:rsidR="006108B3">
              <w:rPr>
                <w:webHidden/>
              </w:rPr>
              <w:fldChar w:fldCharType="begin"/>
            </w:r>
            <w:r w:rsidR="006108B3">
              <w:rPr>
                <w:webHidden/>
              </w:rPr>
              <w:instrText xml:space="preserve"> PAGEREF _Toc77325147 \h </w:instrText>
            </w:r>
            <w:r w:rsidR="006108B3">
              <w:rPr>
                <w:webHidden/>
              </w:rPr>
            </w:r>
            <w:r w:rsidR="006108B3">
              <w:rPr>
                <w:webHidden/>
              </w:rPr>
              <w:fldChar w:fldCharType="separate"/>
            </w:r>
            <w:r w:rsidR="006108B3">
              <w:rPr>
                <w:webHidden/>
              </w:rPr>
              <w:t>12</w:t>
            </w:r>
            <w:r w:rsidR="006108B3">
              <w:rPr>
                <w:webHidden/>
              </w:rPr>
              <w:fldChar w:fldCharType="end"/>
            </w:r>
          </w:hyperlink>
        </w:p>
        <w:p w14:paraId="751049C9" w14:textId="77777777" w:rsidR="006108B3" w:rsidRDefault="00FD41A5" w:rsidP="006108B3">
          <w:pPr>
            <w:pStyle w:val="TOC3"/>
            <w:spacing w:before="120" w:after="120" w:line="360" w:lineRule="auto"/>
            <w:rPr>
              <w:rFonts w:asciiTheme="minorHAnsi" w:eastAsiaTheme="minorEastAsia" w:hAnsiTheme="minorHAnsi" w:cstheme="minorBidi"/>
              <w:b w:val="0"/>
              <w:i w:val="0"/>
              <w:sz w:val="22"/>
              <w:szCs w:val="22"/>
            </w:rPr>
          </w:pPr>
          <w:hyperlink w:anchor="_Toc77325148" w:history="1">
            <w:r w:rsidR="006108B3" w:rsidRPr="00755B66">
              <w:rPr>
                <w:rStyle w:val="Hyperlink"/>
              </w:rPr>
              <w:t>2.1. Về xuất khẩu</w:t>
            </w:r>
            <w:r w:rsidR="006108B3">
              <w:rPr>
                <w:webHidden/>
              </w:rPr>
              <w:tab/>
            </w:r>
            <w:r w:rsidR="006108B3">
              <w:rPr>
                <w:webHidden/>
              </w:rPr>
              <w:fldChar w:fldCharType="begin"/>
            </w:r>
            <w:r w:rsidR="006108B3">
              <w:rPr>
                <w:webHidden/>
              </w:rPr>
              <w:instrText xml:space="preserve"> PAGEREF _Toc77325148 \h </w:instrText>
            </w:r>
            <w:r w:rsidR="006108B3">
              <w:rPr>
                <w:webHidden/>
              </w:rPr>
            </w:r>
            <w:r w:rsidR="006108B3">
              <w:rPr>
                <w:webHidden/>
              </w:rPr>
              <w:fldChar w:fldCharType="separate"/>
            </w:r>
            <w:r w:rsidR="006108B3">
              <w:rPr>
                <w:webHidden/>
              </w:rPr>
              <w:t>12</w:t>
            </w:r>
            <w:r w:rsidR="006108B3">
              <w:rPr>
                <w:webHidden/>
              </w:rPr>
              <w:fldChar w:fldCharType="end"/>
            </w:r>
          </w:hyperlink>
        </w:p>
        <w:p w14:paraId="0CEBAAAB" w14:textId="77777777" w:rsidR="006108B3" w:rsidRDefault="00FD41A5" w:rsidP="006108B3">
          <w:pPr>
            <w:pStyle w:val="TOC3"/>
            <w:spacing w:before="120" w:after="120" w:line="360" w:lineRule="auto"/>
            <w:rPr>
              <w:rFonts w:asciiTheme="minorHAnsi" w:eastAsiaTheme="minorEastAsia" w:hAnsiTheme="minorHAnsi" w:cstheme="minorBidi"/>
              <w:b w:val="0"/>
              <w:i w:val="0"/>
              <w:sz w:val="22"/>
              <w:szCs w:val="22"/>
            </w:rPr>
          </w:pPr>
          <w:hyperlink w:anchor="_Toc77325149" w:history="1">
            <w:r w:rsidR="006108B3" w:rsidRPr="00755B66">
              <w:rPr>
                <w:rStyle w:val="Hyperlink"/>
              </w:rPr>
              <w:t>2.2. Về nhập khẩu</w:t>
            </w:r>
            <w:r w:rsidR="006108B3">
              <w:rPr>
                <w:webHidden/>
              </w:rPr>
              <w:tab/>
            </w:r>
            <w:r w:rsidR="006108B3">
              <w:rPr>
                <w:webHidden/>
              </w:rPr>
              <w:fldChar w:fldCharType="begin"/>
            </w:r>
            <w:r w:rsidR="006108B3">
              <w:rPr>
                <w:webHidden/>
              </w:rPr>
              <w:instrText xml:space="preserve"> PAGEREF _Toc77325149 \h </w:instrText>
            </w:r>
            <w:r w:rsidR="006108B3">
              <w:rPr>
                <w:webHidden/>
              </w:rPr>
            </w:r>
            <w:r w:rsidR="006108B3">
              <w:rPr>
                <w:webHidden/>
              </w:rPr>
              <w:fldChar w:fldCharType="separate"/>
            </w:r>
            <w:r w:rsidR="006108B3">
              <w:rPr>
                <w:webHidden/>
              </w:rPr>
              <w:t>15</w:t>
            </w:r>
            <w:r w:rsidR="006108B3">
              <w:rPr>
                <w:webHidden/>
              </w:rPr>
              <w:fldChar w:fldCharType="end"/>
            </w:r>
          </w:hyperlink>
        </w:p>
        <w:p w14:paraId="47FF2555" w14:textId="77777777" w:rsidR="006108B3" w:rsidRDefault="00FD41A5" w:rsidP="006108B3">
          <w:pPr>
            <w:pStyle w:val="TOC1"/>
            <w:spacing w:before="120" w:after="120" w:line="360" w:lineRule="auto"/>
            <w:rPr>
              <w:rFonts w:asciiTheme="minorHAnsi" w:eastAsiaTheme="minorEastAsia" w:hAnsiTheme="minorHAnsi" w:cstheme="minorBidi"/>
              <w:b w:val="0"/>
              <w:sz w:val="22"/>
              <w:szCs w:val="22"/>
            </w:rPr>
          </w:pPr>
          <w:hyperlink w:anchor="_Toc77325150" w:history="1">
            <w:r w:rsidR="006108B3" w:rsidRPr="00755B66">
              <w:rPr>
                <w:rStyle w:val="Hyperlink"/>
                <w:lang w:val="vi-VN"/>
              </w:rPr>
              <w:t>III. Một số nhận định, dự báo</w:t>
            </w:r>
            <w:r w:rsidR="006108B3">
              <w:rPr>
                <w:webHidden/>
              </w:rPr>
              <w:tab/>
            </w:r>
            <w:r w:rsidR="006108B3">
              <w:rPr>
                <w:webHidden/>
              </w:rPr>
              <w:fldChar w:fldCharType="begin"/>
            </w:r>
            <w:r w:rsidR="006108B3">
              <w:rPr>
                <w:webHidden/>
              </w:rPr>
              <w:instrText xml:space="preserve"> PAGEREF _Toc77325150 \h </w:instrText>
            </w:r>
            <w:r w:rsidR="006108B3">
              <w:rPr>
                <w:webHidden/>
              </w:rPr>
            </w:r>
            <w:r w:rsidR="006108B3">
              <w:rPr>
                <w:webHidden/>
              </w:rPr>
              <w:fldChar w:fldCharType="separate"/>
            </w:r>
            <w:r w:rsidR="006108B3">
              <w:rPr>
                <w:webHidden/>
              </w:rPr>
              <w:t>16</w:t>
            </w:r>
            <w:r w:rsidR="006108B3">
              <w:rPr>
                <w:webHidden/>
              </w:rPr>
              <w:fldChar w:fldCharType="end"/>
            </w:r>
          </w:hyperlink>
        </w:p>
        <w:p w14:paraId="005B322A" w14:textId="6E0221DA" w:rsidR="00935DB5" w:rsidRPr="00802EC3" w:rsidRDefault="00935DB5" w:rsidP="006108B3">
          <w:pPr>
            <w:spacing w:before="120" w:after="120" w:line="360" w:lineRule="auto"/>
            <w:jc w:val="both"/>
            <w:rPr>
              <w:color w:val="FF0000"/>
            </w:rPr>
          </w:pPr>
          <w:r w:rsidRPr="00802EC3">
            <w:rPr>
              <w:b/>
              <w:bCs/>
              <w:noProof/>
              <w:color w:val="FF0000"/>
              <w:sz w:val="26"/>
              <w:szCs w:val="26"/>
            </w:rPr>
            <w:fldChar w:fldCharType="end"/>
          </w:r>
        </w:p>
      </w:sdtContent>
    </w:sdt>
    <w:p w14:paraId="39A599FA" w14:textId="77777777" w:rsidR="004A513C" w:rsidRPr="00802EC3" w:rsidRDefault="004A513C" w:rsidP="004A513C">
      <w:pPr>
        <w:pStyle w:val="TOCHeading"/>
        <w:rPr>
          <w:color w:val="FF0000"/>
          <w:sz w:val="26"/>
          <w:szCs w:val="26"/>
        </w:rPr>
      </w:pPr>
    </w:p>
    <w:p w14:paraId="2110DDCB" w14:textId="77777777" w:rsidR="004379E8" w:rsidRPr="00802EC3" w:rsidRDefault="004379E8">
      <w:pPr>
        <w:spacing w:after="200" w:line="276" w:lineRule="auto"/>
        <w:rPr>
          <w:color w:val="FF0000"/>
          <w:sz w:val="26"/>
          <w:szCs w:val="26"/>
        </w:rPr>
      </w:pPr>
    </w:p>
    <w:p w14:paraId="1F1983A6" w14:textId="77777777" w:rsidR="004A513C" w:rsidRPr="00802EC3" w:rsidRDefault="004A513C">
      <w:pPr>
        <w:spacing w:after="200" w:line="276" w:lineRule="auto"/>
        <w:rPr>
          <w:b/>
          <w:bCs/>
          <w:color w:val="FF0000"/>
          <w:kern w:val="32"/>
          <w:sz w:val="26"/>
          <w:szCs w:val="26"/>
          <w:lang w:val="vi-VN"/>
        </w:rPr>
      </w:pPr>
      <w:bookmarkStart w:id="0" w:name="_Toc34749708"/>
      <w:bookmarkStart w:id="1" w:name="_Toc36126622"/>
      <w:r w:rsidRPr="00802EC3">
        <w:rPr>
          <w:color w:val="FF0000"/>
          <w:sz w:val="26"/>
          <w:szCs w:val="26"/>
          <w:lang w:val="vi-VN"/>
        </w:rPr>
        <w:br w:type="page"/>
      </w:r>
    </w:p>
    <w:p w14:paraId="63443E57" w14:textId="765F5DE6" w:rsidR="0065268C" w:rsidRPr="008831E5" w:rsidRDefault="004379E8" w:rsidP="00C7795B">
      <w:pPr>
        <w:pStyle w:val="Heading1"/>
        <w:spacing w:before="120" w:after="120" w:line="312" w:lineRule="auto"/>
        <w:rPr>
          <w:rFonts w:ascii="Times New Roman" w:hAnsi="Times New Roman"/>
          <w:sz w:val="26"/>
          <w:szCs w:val="26"/>
        </w:rPr>
      </w:pPr>
      <w:bookmarkStart w:id="2" w:name="_Toc77325134"/>
      <w:r w:rsidRPr="008831E5">
        <w:rPr>
          <w:rFonts w:ascii="Times New Roman" w:hAnsi="Times New Roman"/>
          <w:sz w:val="26"/>
          <w:szCs w:val="26"/>
          <w:lang w:val="vi-VN"/>
        </w:rPr>
        <w:lastRenderedPageBreak/>
        <w:t xml:space="preserve">I. </w:t>
      </w:r>
      <w:bookmarkStart w:id="3" w:name="_Toc386457740"/>
      <w:bookmarkStart w:id="4" w:name="_Toc389741415"/>
      <w:bookmarkStart w:id="5" w:name="_Toc391987726"/>
      <w:bookmarkStart w:id="6" w:name="_Toc394478879"/>
      <w:bookmarkStart w:id="7" w:name="_Toc397547217"/>
      <w:bookmarkStart w:id="8" w:name="_Toc397602688"/>
      <w:bookmarkStart w:id="9" w:name="_Toc400016254"/>
      <w:bookmarkStart w:id="10" w:name="_Toc403115278"/>
      <w:bookmarkStart w:id="11" w:name="_Toc403727924"/>
      <w:bookmarkStart w:id="12" w:name="_Toc410219911"/>
      <w:bookmarkStart w:id="13" w:name="_Toc413762716"/>
      <w:bookmarkStart w:id="14" w:name="_Toc415043627"/>
      <w:bookmarkStart w:id="15" w:name="_Toc418674848"/>
      <w:bookmarkStart w:id="16" w:name="_Toc420075265"/>
      <w:bookmarkStart w:id="17" w:name="_Toc423938230"/>
      <w:bookmarkStart w:id="18" w:name="_Toc425944188"/>
      <w:bookmarkStart w:id="19" w:name="_Toc427847169"/>
      <w:bookmarkStart w:id="20" w:name="_Toc427847279"/>
      <w:bookmarkStart w:id="21" w:name="_Toc430769394"/>
      <w:bookmarkStart w:id="22" w:name="_Toc435175236"/>
      <w:bookmarkStart w:id="23" w:name="_Toc436312542"/>
      <w:bookmarkStart w:id="24" w:name="_Toc436312805"/>
      <w:bookmarkStart w:id="25" w:name="_Toc439164054"/>
      <w:bookmarkStart w:id="26" w:name="_Toc441481743"/>
      <w:bookmarkStart w:id="27" w:name="_Toc444691947"/>
      <w:bookmarkStart w:id="28" w:name="_Toc478115405"/>
      <w:bookmarkStart w:id="29" w:name="_Toc478115993"/>
      <w:bookmarkStart w:id="30" w:name="_Toc478116849"/>
      <w:bookmarkStart w:id="31" w:name="_Toc478116889"/>
      <w:bookmarkStart w:id="32" w:name="_Toc480462607"/>
      <w:bookmarkStart w:id="33" w:name="_Toc484188119"/>
      <w:bookmarkStart w:id="34" w:name="_Toc484188638"/>
      <w:bookmarkEnd w:id="0"/>
      <w:bookmarkEnd w:id="1"/>
      <w:r w:rsidR="000C34E7" w:rsidRPr="008831E5">
        <w:rPr>
          <w:rFonts w:ascii="Times New Roman" w:hAnsi="Times New Roman"/>
          <w:sz w:val="26"/>
          <w:szCs w:val="26"/>
        </w:rPr>
        <w:t>Tình hình sản xuất</w:t>
      </w:r>
      <w:r w:rsidR="00F7526E" w:rsidRPr="008831E5">
        <w:rPr>
          <w:rFonts w:ascii="Times New Roman" w:hAnsi="Times New Roman"/>
          <w:sz w:val="26"/>
          <w:szCs w:val="26"/>
        </w:rPr>
        <w:t xml:space="preserve"> các sản phẩm</w:t>
      </w:r>
      <w:r w:rsidR="000C34E7" w:rsidRPr="008831E5">
        <w:rPr>
          <w:rFonts w:ascii="Times New Roman" w:hAnsi="Times New Roman"/>
          <w:sz w:val="26"/>
          <w:szCs w:val="26"/>
        </w:rPr>
        <w:t xml:space="preserve"> CNHT ngành dệt may – da giày</w:t>
      </w:r>
      <w:bookmarkEnd w:id="2"/>
    </w:p>
    <w:p w14:paraId="64959CF6" w14:textId="6983A9D7" w:rsidR="000C34E7" w:rsidRPr="008831E5" w:rsidRDefault="000C34E7" w:rsidP="00C7795B">
      <w:pPr>
        <w:pStyle w:val="Heading2"/>
        <w:spacing w:before="120" w:after="120" w:line="312" w:lineRule="auto"/>
        <w:rPr>
          <w:i w:val="0"/>
          <w:sz w:val="26"/>
          <w:szCs w:val="26"/>
        </w:rPr>
      </w:pPr>
      <w:bookmarkStart w:id="35" w:name="_Toc77325135"/>
      <w:r w:rsidRPr="008831E5">
        <w:rPr>
          <w:i w:val="0"/>
          <w:sz w:val="26"/>
          <w:szCs w:val="26"/>
        </w:rPr>
        <w:t>1. Ngành dệt may</w:t>
      </w:r>
      <w:bookmarkEnd w:id="35"/>
    </w:p>
    <w:p w14:paraId="0A9E2B8D" w14:textId="77777777" w:rsidR="00E806A5" w:rsidRPr="00E806A5" w:rsidRDefault="00E806A5" w:rsidP="00E806A5">
      <w:pPr>
        <w:pStyle w:val="NormalWeb"/>
        <w:spacing w:before="120" w:beforeAutospacing="0" w:after="0" w:afterAutospacing="0" w:line="312" w:lineRule="auto"/>
        <w:ind w:firstLine="720"/>
        <w:jc w:val="both"/>
        <w:rPr>
          <w:sz w:val="26"/>
          <w:szCs w:val="26"/>
        </w:rPr>
      </w:pPr>
      <w:bookmarkStart w:id="36" w:name="_Toc9327420"/>
      <w:bookmarkStart w:id="37" w:name="_Toc9326546"/>
      <w:r w:rsidRPr="00E806A5">
        <w:rPr>
          <w:sz w:val="26"/>
          <w:szCs w:val="26"/>
        </w:rPr>
        <w:t>Tình hình sản xuất, kinh doanh của các </w:t>
      </w:r>
      <w:hyperlink r:id="rId9" w:history="1">
        <w:r w:rsidRPr="00E806A5">
          <w:rPr>
            <w:sz w:val="26"/>
            <w:szCs w:val="26"/>
          </w:rPr>
          <w:t>doanh nghiệp</w:t>
        </w:r>
      </w:hyperlink>
      <w:r w:rsidRPr="00E806A5">
        <w:rPr>
          <w:sz w:val="26"/>
          <w:szCs w:val="26"/>
        </w:rPr>
        <w:t> nói chung, dệt may nói riêng đang trên đà khởi sắc thì khựng lại do Covid-19 đang bùng phát mạnh, đặc biệt với doanh nghiệp trong lĩnh vực sử dụng nhiều lao động.</w:t>
      </w:r>
    </w:p>
    <w:p w14:paraId="3ED589B9" w14:textId="6F94E2DB" w:rsidR="00C05E3D" w:rsidRPr="00DD6CAD" w:rsidRDefault="008A27E7" w:rsidP="00C05E3D">
      <w:pPr>
        <w:spacing w:before="120" w:line="312" w:lineRule="auto"/>
        <w:ind w:firstLine="720"/>
        <w:jc w:val="both"/>
        <w:rPr>
          <w:sz w:val="26"/>
          <w:szCs w:val="26"/>
        </w:rPr>
      </w:pPr>
      <w:r>
        <w:rPr>
          <w:sz w:val="26"/>
          <w:szCs w:val="26"/>
        </w:rPr>
        <w:t>Theo Tổng cục Thống kê, c</w:t>
      </w:r>
      <w:r w:rsidR="00C05E3D" w:rsidRPr="00DD6CAD">
        <w:rPr>
          <w:sz w:val="26"/>
          <w:szCs w:val="26"/>
        </w:rPr>
        <w:t xml:space="preserve">hỉ số sản xuất ngành dệt tháng </w:t>
      </w:r>
      <w:r w:rsidR="00DD6CAD" w:rsidRPr="00DD6CAD">
        <w:rPr>
          <w:sz w:val="26"/>
          <w:szCs w:val="26"/>
        </w:rPr>
        <w:t>6</w:t>
      </w:r>
      <w:r w:rsidR="003D7819" w:rsidRPr="00DD6CAD">
        <w:rPr>
          <w:sz w:val="26"/>
          <w:szCs w:val="26"/>
        </w:rPr>
        <w:t>/2021</w:t>
      </w:r>
      <w:r w:rsidR="00C05E3D" w:rsidRPr="00DD6CAD">
        <w:rPr>
          <w:sz w:val="26"/>
          <w:szCs w:val="26"/>
        </w:rPr>
        <w:t xml:space="preserve"> tăng </w:t>
      </w:r>
      <w:r w:rsidR="00DD6CAD" w:rsidRPr="00DD6CAD">
        <w:rPr>
          <w:sz w:val="26"/>
          <w:szCs w:val="26"/>
        </w:rPr>
        <w:t>3,8</w:t>
      </w:r>
      <w:r w:rsidR="00C05E3D" w:rsidRPr="00DD6CAD">
        <w:rPr>
          <w:sz w:val="26"/>
          <w:szCs w:val="26"/>
        </w:rPr>
        <w:t xml:space="preserve">% so với tháng </w:t>
      </w:r>
      <w:r w:rsidR="00DD6CAD">
        <w:rPr>
          <w:sz w:val="26"/>
          <w:szCs w:val="26"/>
        </w:rPr>
        <w:t>5/2021</w:t>
      </w:r>
      <w:r w:rsidR="00C05E3D" w:rsidRPr="00DD6CAD">
        <w:rPr>
          <w:sz w:val="26"/>
          <w:szCs w:val="26"/>
        </w:rPr>
        <w:t xml:space="preserve"> và tăng </w:t>
      </w:r>
      <w:r w:rsidR="00DD6CAD" w:rsidRPr="00DD6CAD">
        <w:rPr>
          <w:sz w:val="26"/>
          <w:szCs w:val="26"/>
        </w:rPr>
        <w:t>14,3</w:t>
      </w:r>
      <w:r w:rsidR="00C05E3D" w:rsidRPr="00DD6CAD">
        <w:rPr>
          <w:sz w:val="26"/>
          <w:szCs w:val="26"/>
        </w:rPr>
        <w:t xml:space="preserve">% so với </w:t>
      </w:r>
      <w:r w:rsidR="00DD6CAD">
        <w:rPr>
          <w:sz w:val="26"/>
          <w:szCs w:val="26"/>
        </w:rPr>
        <w:t>tháng 6/</w:t>
      </w:r>
      <w:r w:rsidR="00C05E3D" w:rsidRPr="00DD6CAD">
        <w:rPr>
          <w:sz w:val="26"/>
          <w:szCs w:val="26"/>
        </w:rPr>
        <w:t xml:space="preserve">2020; ngành sản xuất </w:t>
      </w:r>
      <w:r w:rsidR="00DD6CAD" w:rsidRPr="00DD6CAD">
        <w:rPr>
          <w:sz w:val="26"/>
          <w:szCs w:val="26"/>
        </w:rPr>
        <w:t>sợi</w:t>
      </w:r>
      <w:r w:rsidR="00C05E3D" w:rsidRPr="00DD6CAD">
        <w:rPr>
          <w:sz w:val="26"/>
          <w:szCs w:val="26"/>
        </w:rPr>
        <w:t xml:space="preserve"> lần lượt tăng </w:t>
      </w:r>
      <w:r w:rsidR="00DD6CAD" w:rsidRPr="00DD6CAD">
        <w:rPr>
          <w:sz w:val="26"/>
          <w:szCs w:val="26"/>
        </w:rPr>
        <w:t>3,9</w:t>
      </w:r>
      <w:r w:rsidR="00C05E3D" w:rsidRPr="00DD6CAD">
        <w:rPr>
          <w:sz w:val="26"/>
          <w:szCs w:val="26"/>
        </w:rPr>
        <w:t xml:space="preserve">% và </w:t>
      </w:r>
      <w:r w:rsidR="00DD6CAD" w:rsidRPr="00DD6CAD">
        <w:rPr>
          <w:sz w:val="26"/>
          <w:szCs w:val="26"/>
        </w:rPr>
        <w:t>14,8</w:t>
      </w:r>
      <w:r w:rsidR="003D7819" w:rsidRPr="00DD6CAD">
        <w:rPr>
          <w:sz w:val="26"/>
          <w:szCs w:val="26"/>
        </w:rPr>
        <w:t>%</w:t>
      </w:r>
      <w:r w:rsidR="00DD6CAD" w:rsidRPr="00DD6CAD">
        <w:rPr>
          <w:sz w:val="26"/>
          <w:szCs w:val="26"/>
        </w:rPr>
        <w:t>; ngành sản xuất vải dệt thoi tăng 4,3% và 17%</w:t>
      </w:r>
      <w:r w:rsidR="00C05E3D" w:rsidRPr="00DD6CAD">
        <w:rPr>
          <w:sz w:val="26"/>
          <w:szCs w:val="26"/>
        </w:rPr>
        <w:t xml:space="preserve">. Tính chung </w:t>
      </w:r>
      <w:r w:rsidR="00DD6CAD" w:rsidRPr="00DD6CAD">
        <w:rPr>
          <w:sz w:val="26"/>
          <w:szCs w:val="26"/>
        </w:rPr>
        <w:t>6</w:t>
      </w:r>
      <w:r w:rsidR="00C05E3D" w:rsidRPr="00DD6CAD">
        <w:rPr>
          <w:sz w:val="26"/>
          <w:szCs w:val="26"/>
        </w:rPr>
        <w:t xml:space="preserve"> tháng</w:t>
      </w:r>
      <w:r w:rsidR="003D7819" w:rsidRPr="00DD6CAD">
        <w:rPr>
          <w:sz w:val="26"/>
          <w:szCs w:val="26"/>
        </w:rPr>
        <w:t xml:space="preserve"> đầu năm 2021</w:t>
      </w:r>
      <w:r w:rsidR="00C05E3D" w:rsidRPr="00DD6CAD">
        <w:rPr>
          <w:sz w:val="26"/>
          <w:szCs w:val="26"/>
        </w:rPr>
        <w:t>, chỉ số sản xuất ngành dệt tăng 8,</w:t>
      </w:r>
      <w:r w:rsidR="00DD6CAD" w:rsidRPr="00DD6CAD">
        <w:rPr>
          <w:sz w:val="26"/>
          <w:szCs w:val="26"/>
        </w:rPr>
        <w:t>6</w:t>
      </w:r>
      <w:r w:rsidR="00C05E3D" w:rsidRPr="00DD6CAD">
        <w:rPr>
          <w:sz w:val="26"/>
          <w:szCs w:val="26"/>
        </w:rPr>
        <w:t xml:space="preserve">%; ngành sản xuất </w:t>
      </w:r>
      <w:r w:rsidR="00DD6CAD" w:rsidRPr="00DD6CAD">
        <w:rPr>
          <w:sz w:val="26"/>
          <w:szCs w:val="26"/>
        </w:rPr>
        <w:t>sợi</w:t>
      </w:r>
      <w:r w:rsidR="00C05E3D" w:rsidRPr="00DD6CAD">
        <w:rPr>
          <w:sz w:val="26"/>
          <w:szCs w:val="26"/>
        </w:rPr>
        <w:t xml:space="preserve"> tăng 9</w:t>
      </w:r>
      <w:r w:rsidR="003D7819" w:rsidRPr="00DD6CAD">
        <w:rPr>
          <w:sz w:val="26"/>
          <w:szCs w:val="26"/>
        </w:rPr>
        <w:t>,</w:t>
      </w:r>
      <w:r w:rsidR="00DD6CAD" w:rsidRPr="00DD6CAD">
        <w:rPr>
          <w:sz w:val="26"/>
          <w:szCs w:val="26"/>
        </w:rPr>
        <w:t>2</w:t>
      </w:r>
      <w:r w:rsidR="003D7819" w:rsidRPr="00DD6CAD">
        <w:rPr>
          <w:sz w:val="26"/>
          <w:szCs w:val="26"/>
        </w:rPr>
        <w:t>%</w:t>
      </w:r>
      <w:r w:rsidR="00DD6CAD" w:rsidRPr="00DD6CAD">
        <w:rPr>
          <w:sz w:val="26"/>
          <w:szCs w:val="26"/>
        </w:rPr>
        <w:t>; sản xuất vải dệt thoi tăng 9% so với cùng kỳ năm 2020</w:t>
      </w:r>
      <w:r w:rsidR="003D7819" w:rsidRPr="00DD6CAD">
        <w:rPr>
          <w:sz w:val="26"/>
          <w:szCs w:val="26"/>
        </w:rPr>
        <w:t>.</w:t>
      </w:r>
    </w:p>
    <w:p w14:paraId="3CE801E3" w14:textId="77777777" w:rsidR="0047026F" w:rsidRPr="001A2486" w:rsidRDefault="00512CA9" w:rsidP="00512CA9">
      <w:pPr>
        <w:spacing w:before="120" w:line="312" w:lineRule="auto"/>
        <w:ind w:firstLine="720"/>
        <w:jc w:val="both"/>
        <w:rPr>
          <w:i/>
          <w:sz w:val="26"/>
          <w:szCs w:val="26"/>
        </w:rPr>
      </w:pPr>
      <w:r w:rsidRPr="001A2486">
        <w:rPr>
          <w:i/>
          <w:sz w:val="26"/>
          <w:szCs w:val="26"/>
        </w:rPr>
        <w:t>Về sản lượng một số sản phẩm CNHT</w:t>
      </w:r>
      <w:r w:rsidRPr="001A2486">
        <w:rPr>
          <w:sz w:val="26"/>
          <w:szCs w:val="26"/>
        </w:rPr>
        <w:t xml:space="preserve"> </w:t>
      </w:r>
      <w:r w:rsidRPr="001A2486">
        <w:rPr>
          <w:i/>
          <w:sz w:val="26"/>
          <w:szCs w:val="26"/>
        </w:rPr>
        <w:t xml:space="preserve">của ngành: </w:t>
      </w:r>
    </w:p>
    <w:p w14:paraId="76FF5E71" w14:textId="53F2A6AD" w:rsidR="00512CA9" w:rsidRPr="001A2486" w:rsidRDefault="0047026F" w:rsidP="00512CA9">
      <w:pPr>
        <w:spacing w:before="120" w:line="312" w:lineRule="auto"/>
        <w:ind w:firstLine="720"/>
        <w:jc w:val="both"/>
        <w:rPr>
          <w:spacing w:val="-2"/>
          <w:sz w:val="26"/>
          <w:szCs w:val="26"/>
        </w:rPr>
      </w:pPr>
      <w:r w:rsidRPr="001A2486">
        <w:rPr>
          <w:sz w:val="26"/>
          <w:szCs w:val="26"/>
        </w:rPr>
        <w:t>Đối với sản xuất sợi, t</w:t>
      </w:r>
      <w:r w:rsidR="00E14E89" w:rsidRPr="001A2486">
        <w:rPr>
          <w:sz w:val="26"/>
          <w:szCs w:val="26"/>
        </w:rPr>
        <w:t xml:space="preserve">rong </w:t>
      </w:r>
      <w:r w:rsidR="001A2486" w:rsidRPr="001A2486">
        <w:rPr>
          <w:sz w:val="26"/>
          <w:szCs w:val="26"/>
        </w:rPr>
        <w:t>6</w:t>
      </w:r>
      <w:r w:rsidR="00E14E89" w:rsidRPr="001A2486">
        <w:rPr>
          <w:sz w:val="26"/>
          <w:szCs w:val="26"/>
        </w:rPr>
        <w:t xml:space="preserve"> tháng đầu năm </w:t>
      </w:r>
      <w:r w:rsidR="001A2486" w:rsidRPr="001A2486">
        <w:rPr>
          <w:sz w:val="26"/>
          <w:szCs w:val="26"/>
        </w:rPr>
        <w:t>2021</w:t>
      </w:r>
      <w:r w:rsidR="00E14E89" w:rsidRPr="001A2486">
        <w:rPr>
          <w:sz w:val="26"/>
          <w:szCs w:val="26"/>
        </w:rPr>
        <w:t xml:space="preserve">, sản xuất Sợi tơ (filament) tổng hợp đạt sản lượng cao nhất </w:t>
      </w:r>
      <w:r w:rsidR="001A2486" w:rsidRPr="001A2486">
        <w:rPr>
          <w:sz w:val="26"/>
          <w:szCs w:val="26"/>
        </w:rPr>
        <w:t>813,43</w:t>
      </w:r>
      <w:r w:rsidR="00E14E89" w:rsidRPr="001A2486">
        <w:rPr>
          <w:sz w:val="26"/>
          <w:szCs w:val="26"/>
        </w:rPr>
        <w:t xml:space="preserve"> nghìn tấn, </w:t>
      </w:r>
      <w:r w:rsidR="00512CA9" w:rsidRPr="001A2486">
        <w:rPr>
          <w:sz w:val="26"/>
          <w:szCs w:val="26"/>
        </w:rPr>
        <w:t xml:space="preserve">tăng </w:t>
      </w:r>
      <w:r w:rsidR="001A2486" w:rsidRPr="001A2486">
        <w:rPr>
          <w:sz w:val="26"/>
          <w:szCs w:val="26"/>
        </w:rPr>
        <w:t>5,88</w:t>
      </w:r>
      <w:r w:rsidR="00E14E89" w:rsidRPr="001A2486">
        <w:rPr>
          <w:sz w:val="26"/>
          <w:szCs w:val="26"/>
        </w:rPr>
        <w:t>% so với cùng kỳ năm 2020. Tiếp đến là Sợi xe từ các loại sợi tự nhiên: bông, đay, lanh, x</w:t>
      </w:r>
      <w:bookmarkStart w:id="38" w:name="_GoBack"/>
      <w:bookmarkEnd w:id="38"/>
      <w:r w:rsidR="00E14E89" w:rsidRPr="001A2486">
        <w:rPr>
          <w:sz w:val="26"/>
          <w:szCs w:val="26"/>
        </w:rPr>
        <w:t xml:space="preserve">ơ dừa, cói... đạt </w:t>
      </w:r>
      <w:r w:rsidR="001A2486" w:rsidRPr="001A2486">
        <w:rPr>
          <w:sz w:val="26"/>
          <w:szCs w:val="26"/>
        </w:rPr>
        <w:t>493,98</w:t>
      </w:r>
      <w:r w:rsidR="00E14E89" w:rsidRPr="001A2486">
        <w:rPr>
          <w:sz w:val="26"/>
          <w:szCs w:val="26"/>
        </w:rPr>
        <w:t xml:space="preserve"> nghìn tấn, tăng </w:t>
      </w:r>
      <w:r w:rsidR="001A2486" w:rsidRPr="001A2486">
        <w:rPr>
          <w:sz w:val="26"/>
          <w:szCs w:val="26"/>
        </w:rPr>
        <w:t>14,34</w:t>
      </w:r>
      <w:r w:rsidR="00E14E89" w:rsidRPr="001A2486">
        <w:rPr>
          <w:sz w:val="26"/>
          <w:szCs w:val="26"/>
        </w:rPr>
        <w:t xml:space="preserve">%. Sợi từ bông (staple) tổng hợp có tỷ trọng của loại bông này dưới 85% đạt </w:t>
      </w:r>
      <w:r w:rsidR="001A2486" w:rsidRPr="001A2486">
        <w:rPr>
          <w:sz w:val="26"/>
          <w:szCs w:val="26"/>
        </w:rPr>
        <w:t>hơn 98,87</w:t>
      </w:r>
      <w:r w:rsidR="00E14E89" w:rsidRPr="001A2486">
        <w:rPr>
          <w:sz w:val="26"/>
          <w:szCs w:val="26"/>
        </w:rPr>
        <w:t xml:space="preserve"> nghìn tấn, </w:t>
      </w:r>
      <w:r w:rsidR="00C73104" w:rsidRPr="001A2486">
        <w:rPr>
          <w:sz w:val="26"/>
          <w:szCs w:val="26"/>
        </w:rPr>
        <w:t xml:space="preserve">tăng </w:t>
      </w:r>
      <w:r w:rsidR="001A2486" w:rsidRPr="001A2486">
        <w:rPr>
          <w:sz w:val="26"/>
          <w:szCs w:val="26"/>
        </w:rPr>
        <w:t>3,9</w:t>
      </w:r>
      <w:r w:rsidR="00E14E89" w:rsidRPr="001A2486">
        <w:rPr>
          <w:sz w:val="26"/>
          <w:szCs w:val="26"/>
        </w:rPr>
        <w:t>% so cùng kỳ năm trước.</w:t>
      </w:r>
    </w:p>
    <w:p w14:paraId="12905D8B" w14:textId="1D654081" w:rsidR="00E14E89" w:rsidRPr="001A2486" w:rsidRDefault="00512CA9" w:rsidP="00512CA9">
      <w:pPr>
        <w:spacing w:before="120" w:line="312" w:lineRule="auto"/>
        <w:ind w:firstLine="720"/>
        <w:jc w:val="both"/>
        <w:rPr>
          <w:spacing w:val="-2"/>
          <w:sz w:val="26"/>
          <w:szCs w:val="26"/>
        </w:rPr>
      </w:pPr>
      <w:r w:rsidRPr="001A2486">
        <w:rPr>
          <w:sz w:val="26"/>
          <w:szCs w:val="26"/>
        </w:rPr>
        <w:t>Đ</w:t>
      </w:r>
      <w:r w:rsidR="00E14E89" w:rsidRPr="001A2486">
        <w:rPr>
          <w:sz w:val="26"/>
          <w:szCs w:val="26"/>
        </w:rPr>
        <w:t xml:space="preserve">ối với sản xuất vải, sản </w:t>
      </w:r>
      <w:r w:rsidR="00FB4804" w:rsidRPr="001A2486">
        <w:rPr>
          <w:sz w:val="26"/>
          <w:szCs w:val="26"/>
        </w:rPr>
        <w:t xml:space="preserve">lượng </w:t>
      </w:r>
      <w:r w:rsidR="00E14E89" w:rsidRPr="001A2486">
        <w:rPr>
          <w:sz w:val="26"/>
          <w:szCs w:val="26"/>
        </w:rPr>
        <w:t>Vải dệt thoi từ sợi tơ (filament) nhân tạo đạt cao nhấ</w:t>
      </w:r>
      <w:r w:rsidR="00172D8E" w:rsidRPr="001A2486">
        <w:rPr>
          <w:sz w:val="26"/>
          <w:szCs w:val="26"/>
        </w:rPr>
        <w:t xml:space="preserve">t </w:t>
      </w:r>
      <w:r w:rsidR="001A2486" w:rsidRPr="001A2486">
        <w:rPr>
          <w:sz w:val="26"/>
          <w:szCs w:val="26"/>
        </w:rPr>
        <w:t>339,66</w:t>
      </w:r>
      <w:r w:rsidR="00E14E89" w:rsidRPr="001A2486">
        <w:rPr>
          <w:sz w:val="26"/>
          <w:szCs w:val="26"/>
        </w:rPr>
        <w:t xml:space="preserve"> triệu m</w:t>
      </w:r>
      <w:r w:rsidR="00E14E89" w:rsidRPr="001A2486">
        <w:rPr>
          <w:sz w:val="26"/>
          <w:szCs w:val="26"/>
          <w:vertAlign w:val="superscript"/>
        </w:rPr>
        <w:t>2</w:t>
      </w:r>
      <w:r w:rsidR="00E14E89" w:rsidRPr="001A2486">
        <w:rPr>
          <w:sz w:val="26"/>
          <w:szCs w:val="26"/>
        </w:rPr>
        <w:t xml:space="preserve">, giảm </w:t>
      </w:r>
      <w:r w:rsidR="001A2486" w:rsidRPr="001A2486">
        <w:rPr>
          <w:sz w:val="26"/>
          <w:szCs w:val="26"/>
        </w:rPr>
        <w:t>3,3</w:t>
      </w:r>
      <w:r w:rsidR="00E14E89" w:rsidRPr="001A2486">
        <w:rPr>
          <w:sz w:val="26"/>
          <w:szCs w:val="26"/>
        </w:rPr>
        <w:t xml:space="preserve">% so với cùng kỳ năm 2020. Vải dệt thoi từ sợi bông có tỷ trọng bông từ 85% trở lên đạt sản lượng cao thứ hai với </w:t>
      </w:r>
      <w:r w:rsidR="001A2486" w:rsidRPr="001A2486">
        <w:rPr>
          <w:sz w:val="26"/>
          <w:szCs w:val="26"/>
        </w:rPr>
        <w:t>241,13</w:t>
      </w:r>
      <w:r w:rsidR="00E14E89" w:rsidRPr="001A2486">
        <w:rPr>
          <w:sz w:val="26"/>
          <w:szCs w:val="26"/>
        </w:rPr>
        <w:t xml:space="preserve"> triệu m</w:t>
      </w:r>
      <w:r w:rsidR="00E14E89" w:rsidRPr="001A2486">
        <w:rPr>
          <w:sz w:val="26"/>
          <w:szCs w:val="26"/>
          <w:vertAlign w:val="superscript"/>
        </w:rPr>
        <w:t>2</w:t>
      </w:r>
      <w:r w:rsidR="00E14E89" w:rsidRPr="001A2486">
        <w:rPr>
          <w:sz w:val="26"/>
          <w:szCs w:val="26"/>
        </w:rPr>
        <w:t xml:space="preserve">, tăng </w:t>
      </w:r>
      <w:r w:rsidR="001A2486" w:rsidRPr="001A2486">
        <w:rPr>
          <w:sz w:val="26"/>
          <w:szCs w:val="26"/>
        </w:rPr>
        <w:t>18,94</w:t>
      </w:r>
      <w:r w:rsidR="00E14E89" w:rsidRPr="001A2486">
        <w:rPr>
          <w:sz w:val="26"/>
          <w:szCs w:val="26"/>
        </w:rPr>
        <w:t xml:space="preserve">%. Sản xuất Vải dệt thoi từ sợi tơ (filament) tổng hợp đạt </w:t>
      </w:r>
      <w:r w:rsidR="001A2486" w:rsidRPr="001A2486">
        <w:rPr>
          <w:sz w:val="26"/>
          <w:szCs w:val="26"/>
        </w:rPr>
        <w:t>164,59</w:t>
      </w:r>
      <w:r w:rsidR="00E14E89" w:rsidRPr="001A2486">
        <w:rPr>
          <w:sz w:val="26"/>
          <w:szCs w:val="26"/>
        </w:rPr>
        <w:t xml:space="preserve"> triệu m</w:t>
      </w:r>
      <w:r w:rsidR="00E14E89" w:rsidRPr="001A2486">
        <w:rPr>
          <w:sz w:val="26"/>
          <w:szCs w:val="26"/>
          <w:vertAlign w:val="superscript"/>
        </w:rPr>
        <w:t>2</w:t>
      </w:r>
      <w:r w:rsidR="00E14E89" w:rsidRPr="001A2486">
        <w:rPr>
          <w:sz w:val="26"/>
          <w:szCs w:val="26"/>
        </w:rPr>
        <w:t>,</w:t>
      </w:r>
      <w:r w:rsidR="00E14E89" w:rsidRPr="001A2486">
        <w:rPr>
          <w:sz w:val="26"/>
          <w:szCs w:val="26"/>
          <w:vertAlign w:val="superscript"/>
        </w:rPr>
        <w:t xml:space="preserve"> </w:t>
      </w:r>
      <w:r w:rsidRPr="001A2486">
        <w:rPr>
          <w:sz w:val="26"/>
          <w:szCs w:val="26"/>
        </w:rPr>
        <w:t xml:space="preserve">tăng </w:t>
      </w:r>
      <w:r w:rsidR="001A2486" w:rsidRPr="001A2486">
        <w:rPr>
          <w:sz w:val="26"/>
          <w:szCs w:val="26"/>
        </w:rPr>
        <w:t>21,62</w:t>
      </w:r>
      <w:r w:rsidR="00E14E89" w:rsidRPr="001A2486">
        <w:rPr>
          <w:sz w:val="26"/>
          <w:szCs w:val="26"/>
        </w:rPr>
        <w:t xml:space="preserve">%. Sản lượng vải dệt thoi khác từ sợi bông đạt </w:t>
      </w:r>
      <w:r w:rsidR="001A2486" w:rsidRPr="001A2486">
        <w:rPr>
          <w:sz w:val="26"/>
          <w:szCs w:val="26"/>
        </w:rPr>
        <w:t>xấp xỉ 49,6</w:t>
      </w:r>
      <w:r w:rsidR="00E14E89" w:rsidRPr="001A2486">
        <w:rPr>
          <w:sz w:val="26"/>
          <w:szCs w:val="26"/>
        </w:rPr>
        <w:t xml:space="preserve"> triệu m</w:t>
      </w:r>
      <w:r w:rsidR="00E14E89" w:rsidRPr="001A2486">
        <w:rPr>
          <w:sz w:val="26"/>
          <w:szCs w:val="26"/>
          <w:vertAlign w:val="superscript"/>
        </w:rPr>
        <w:t>2</w:t>
      </w:r>
      <w:r w:rsidRPr="001A2486">
        <w:rPr>
          <w:sz w:val="26"/>
          <w:szCs w:val="26"/>
        </w:rPr>
        <w:t xml:space="preserve">, </w:t>
      </w:r>
      <w:r w:rsidR="001A2486" w:rsidRPr="001A2486">
        <w:rPr>
          <w:sz w:val="26"/>
          <w:szCs w:val="26"/>
        </w:rPr>
        <w:t>tăng 1,25</w:t>
      </w:r>
      <w:r w:rsidRPr="001A2486">
        <w:rPr>
          <w:sz w:val="26"/>
          <w:szCs w:val="26"/>
        </w:rPr>
        <w:t>%</w:t>
      </w:r>
      <w:r w:rsidR="00E14E89" w:rsidRPr="001A2486">
        <w:rPr>
          <w:sz w:val="26"/>
          <w:szCs w:val="26"/>
        </w:rPr>
        <w:t xml:space="preserve">. </w:t>
      </w:r>
    </w:p>
    <w:p w14:paraId="683E6576" w14:textId="0F21CA82" w:rsidR="00345627" w:rsidRPr="001A2486" w:rsidRDefault="00345627" w:rsidP="00C7795B">
      <w:pPr>
        <w:spacing w:line="312" w:lineRule="auto"/>
        <w:jc w:val="center"/>
        <w:rPr>
          <w:b/>
          <w:spacing w:val="-6"/>
          <w:sz w:val="26"/>
          <w:szCs w:val="26"/>
        </w:rPr>
      </w:pPr>
      <w:bookmarkStart w:id="39" w:name="_Toc14771532"/>
      <w:bookmarkStart w:id="40" w:name="_Toc14771045"/>
      <w:r w:rsidRPr="001A2486">
        <w:rPr>
          <w:b/>
          <w:spacing w:val="-6"/>
          <w:sz w:val="26"/>
          <w:szCs w:val="26"/>
        </w:rPr>
        <w:t xml:space="preserve">Bảng </w:t>
      </w:r>
      <w:r w:rsidR="00F7526E" w:rsidRPr="001A2486">
        <w:rPr>
          <w:b/>
          <w:spacing w:val="-6"/>
          <w:sz w:val="26"/>
          <w:szCs w:val="26"/>
        </w:rPr>
        <w:t>0</w:t>
      </w:r>
      <w:r w:rsidRPr="001A2486">
        <w:rPr>
          <w:b/>
          <w:spacing w:val="-6"/>
          <w:sz w:val="26"/>
          <w:szCs w:val="26"/>
        </w:rPr>
        <w:t>1: Sản lượng một số sản phẩm CNHT ngành dệt may và sản phẩm may mặc</w:t>
      </w:r>
      <w:bookmarkEnd w:id="36"/>
      <w:bookmarkEnd w:id="37"/>
    </w:p>
    <w:p w14:paraId="4C5762C7" w14:textId="0C0A8381" w:rsidR="00B31886" w:rsidRPr="001A2486" w:rsidRDefault="00345627" w:rsidP="00C7795B">
      <w:pPr>
        <w:spacing w:line="312" w:lineRule="auto"/>
        <w:jc w:val="center"/>
        <w:rPr>
          <w:b/>
          <w:spacing w:val="-6"/>
          <w:sz w:val="26"/>
          <w:szCs w:val="26"/>
        </w:rPr>
      </w:pPr>
      <w:r w:rsidRPr="001A2486">
        <w:rPr>
          <w:b/>
          <w:spacing w:val="-6"/>
          <w:sz w:val="26"/>
          <w:szCs w:val="26"/>
        </w:rPr>
        <w:t xml:space="preserve">trong tháng </w:t>
      </w:r>
      <w:bookmarkEnd w:id="39"/>
      <w:bookmarkEnd w:id="40"/>
      <w:r w:rsidR="001A2486" w:rsidRPr="001A2486">
        <w:rPr>
          <w:b/>
          <w:spacing w:val="-6"/>
          <w:sz w:val="26"/>
          <w:szCs w:val="26"/>
        </w:rPr>
        <w:t>6</w:t>
      </w:r>
      <w:r w:rsidR="00E14E89" w:rsidRPr="001A2486">
        <w:rPr>
          <w:b/>
          <w:spacing w:val="-6"/>
          <w:sz w:val="26"/>
          <w:szCs w:val="26"/>
        </w:rPr>
        <w:t xml:space="preserve"> và </w:t>
      </w:r>
      <w:r w:rsidR="001A2486" w:rsidRPr="001A2486">
        <w:rPr>
          <w:b/>
          <w:spacing w:val="-6"/>
          <w:sz w:val="26"/>
          <w:szCs w:val="26"/>
        </w:rPr>
        <w:t>6</w:t>
      </w:r>
      <w:r w:rsidR="00E14E89" w:rsidRPr="001A2486">
        <w:rPr>
          <w:b/>
          <w:spacing w:val="-6"/>
          <w:sz w:val="26"/>
          <w:szCs w:val="26"/>
        </w:rPr>
        <w:t xml:space="preserve"> tháng đầu</w:t>
      </w:r>
      <w:r w:rsidR="00651743" w:rsidRPr="001A2486">
        <w:rPr>
          <w:b/>
          <w:spacing w:val="-6"/>
          <w:sz w:val="26"/>
          <w:szCs w:val="26"/>
        </w:rPr>
        <w:t xml:space="preserve"> </w:t>
      </w:r>
      <w:r w:rsidRPr="001A2486">
        <w:rPr>
          <w:b/>
          <w:spacing w:val="-6"/>
          <w:sz w:val="26"/>
          <w:szCs w:val="26"/>
        </w:rPr>
        <w:t>năm 202</w:t>
      </w:r>
      <w:r w:rsidR="007A5D4D" w:rsidRPr="001A2486">
        <w:rPr>
          <w:b/>
          <w:spacing w:val="-6"/>
          <w:sz w:val="26"/>
          <w:szCs w:val="26"/>
        </w:rPr>
        <w:t>1</w:t>
      </w:r>
    </w:p>
    <w:tbl>
      <w:tblPr>
        <w:tblW w:w="101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758"/>
        <w:gridCol w:w="1073"/>
        <w:gridCol w:w="1206"/>
        <w:gridCol w:w="974"/>
        <w:gridCol w:w="974"/>
        <w:gridCol w:w="1206"/>
        <w:gridCol w:w="974"/>
      </w:tblGrid>
      <w:tr w:rsidR="001A2486" w:rsidRPr="001A2486" w14:paraId="3802CF80" w14:textId="77777777" w:rsidTr="0024248B">
        <w:trPr>
          <w:trHeight w:val="20"/>
          <w:tblHeader/>
          <w:jc w:val="center"/>
        </w:trPr>
        <w:tc>
          <w:tcPr>
            <w:tcW w:w="3758" w:type="dxa"/>
            <w:shd w:val="clear" w:color="000000" w:fill="FFFFFF"/>
            <w:noWrap/>
            <w:vAlign w:val="center"/>
          </w:tcPr>
          <w:p w14:paraId="36DF1A35" w14:textId="77777777" w:rsidR="00E14E89" w:rsidRPr="001A2486" w:rsidRDefault="00E14E89" w:rsidP="00BC1BC5">
            <w:pPr>
              <w:jc w:val="center"/>
              <w:rPr>
                <w:rFonts w:eastAsia="Times New Roman"/>
                <w:b/>
                <w:bCs/>
                <w:sz w:val="22"/>
                <w:szCs w:val="22"/>
              </w:rPr>
            </w:pPr>
            <w:r w:rsidRPr="001A2486">
              <w:rPr>
                <w:rFonts w:eastAsia="Times New Roman"/>
                <w:b/>
                <w:bCs/>
                <w:sz w:val="22"/>
                <w:szCs w:val="22"/>
              </w:rPr>
              <w:t>Tên sản phẩm</w:t>
            </w:r>
          </w:p>
        </w:tc>
        <w:tc>
          <w:tcPr>
            <w:tcW w:w="1073" w:type="dxa"/>
            <w:shd w:val="clear" w:color="000000" w:fill="FFFFFF"/>
            <w:noWrap/>
            <w:vAlign w:val="center"/>
          </w:tcPr>
          <w:p w14:paraId="27FD44D0" w14:textId="77777777" w:rsidR="00E14E89" w:rsidRPr="001A2486" w:rsidRDefault="00E14E89" w:rsidP="00BC1BC5">
            <w:pPr>
              <w:jc w:val="center"/>
              <w:rPr>
                <w:rFonts w:eastAsia="Times New Roman"/>
                <w:b/>
                <w:bCs/>
                <w:sz w:val="22"/>
                <w:szCs w:val="22"/>
              </w:rPr>
            </w:pPr>
            <w:r w:rsidRPr="001A2486">
              <w:rPr>
                <w:rFonts w:eastAsia="Times New Roman"/>
                <w:b/>
                <w:bCs/>
                <w:sz w:val="22"/>
                <w:szCs w:val="22"/>
              </w:rPr>
              <w:t>ĐVT</w:t>
            </w:r>
          </w:p>
        </w:tc>
        <w:tc>
          <w:tcPr>
            <w:tcW w:w="1206" w:type="dxa"/>
            <w:shd w:val="clear" w:color="000000" w:fill="FFFFFF"/>
            <w:vAlign w:val="center"/>
          </w:tcPr>
          <w:p w14:paraId="3A45A612" w14:textId="2D40431F" w:rsidR="00E14E89" w:rsidRPr="001A2486" w:rsidRDefault="00E14E89" w:rsidP="001A2486">
            <w:pPr>
              <w:jc w:val="center"/>
              <w:rPr>
                <w:b/>
                <w:sz w:val="22"/>
                <w:szCs w:val="22"/>
              </w:rPr>
            </w:pPr>
            <w:r w:rsidRPr="001A2486">
              <w:rPr>
                <w:b/>
                <w:sz w:val="22"/>
                <w:szCs w:val="22"/>
              </w:rPr>
              <w:t xml:space="preserve">Tháng </w:t>
            </w:r>
            <w:r w:rsidR="001A2486" w:rsidRPr="001A2486">
              <w:rPr>
                <w:b/>
                <w:sz w:val="22"/>
                <w:szCs w:val="22"/>
              </w:rPr>
              <w:t>6</w:t>
            </w:r>
            <w:r w:rsidRPr="001A2486">
              <w:rPr>
                <w:b/>
                <w:sz w:val="22"/>
                <w:szCs w:val="22"/>
              </w:rPr>
              <w:t>/2021</w:t>
            </w:r>
          </w:p>
        </w:tc>
        <w:tc>
          <w:tcPr>
            <w:tcW w:w="974" w:type="dxa"/>
            <w:shd w:val="clear" w:color="000000" w:fill="FFFFFF"/>
            <w:vAlign w:val="center"/>
          </w:tcPr>
          <w:p w14:paraId="1D00D775" w14:textId="7BEA1AE1" w:rsidR="00E14E89" w:rsidRPr="001A2486" w:rsidRDefault="00E14E89" w:rsidP="001A2486">
            <w:pPr>
              <w:jc w:val="center"/>
              <w:rPr>
                <w:b/>
                <w:sz w:val="22"/>
                <w:szCs w:val="22"/>
              </w:rPr>
            </w:pPr>
            <w:r w:rsidRPr="001A2486">
              <w:rPr>
                <w:b/>
                <w:sz w:val="22"/>
                <w:szCs w:val="22"/>
              </w:rPr>
              <w:t>So với T</w:t>
            </w:r>
            <w:r w:rsidR="001A2486" w:rsidRPr="001A2486">
              <w:rPr>
                <w:b/>
                <w:sz w:val="22"/>
                <w:szCs w:val="22"/>
              </w:rPr>
              <w:t>5</w:t>
            </w:r>
            <w:r w:rsidRPr="001A2486">
              <w:rPr>
                <w:b/>
                <w:sz w:val="22"/>
                <w:szCs w:val="22"/>
              </w:rPr>
              <w:t>/2021 (%)</w:t>
            </w:r>
          </w:p>
        </w:tc>
        <w:tc>
          <w:tcPr>
            <w:tcW w:w="974" w:type="dxa"/>
            <w:shd w:val="clear" w:color="000000" w:fill="FFFFFF"/>
            <w:vAlign w:val="center"/>
          </w:tcPr>
          <w:p w14:paraId="445671F4" w14:textId="6C9F3EF9" w:rsidR="00E14E89" w:rsidRPr="001A2486" w:rsidRDefault="00E14E89" w:rsidP="001A2486">
            <w:pPr>
              <w:jc w:val="center"/>
              <w:rPr>
                <w:b/>
                <w:sz w:val="22"/>
                <w:szCs w:val="22"/>
              </w:rPr>
            </w:pPr>
            <w:r w:rsidRPr="001A2486">
              <w:rPr>
                <w:b/>
                <w:sz w:val="22"/>
                <w:szCs w:val="22"/>
              </w:rPr>
              <w:t>So với T</w:t>
            </w:r>
            <w:r w:rsidR="001A2486" w:rsidRPr="001A2486">
              <w:rPr>
                <w:b/>
                <w:sz w:val="22"/>
                <w:szCs w:val="22"/>
              </w:rPr>
              <w:t>6</w:t>
            </w:r>
            <w:r w:rsidRPr="001A2486">
              <w:rPr>
                <w:b/>
                <w:sz w:val="22"/>
                <w:szCs w:val="22"/>
              </w:rPr>
              <w:t>/2020 (%)</w:t>
            </w:r>
          </w:p>
        </w:tc>
        <w:tc>
          <w:tcPr>
            <w:tcW w:w="1206" w:type="dxa"/>
            <w:shd w:val="clear" w:color="000000" w:fill="FFFFFF"/>
            <w:vAlign w:val="center"/>
          </w:tcPr>
          <w:p w14:paraId="435E7E4C" w14:textId="0DEA5C4A" w:rsidR="00E14E89" w:rsidRPr="001A2486" w:rsidRDefault="001A2486" w:rsidP="00BC1BC5">
            <w:pPr>
              <w:jc w:val="center"/>
              <w:rPr>
                <w:b/>
                <w:sz w:val="22"/>
                <w:szCs w:val="22"/>
              </w:rPr>
            </w:pPr>
            <w:r w:rsidRPr="001A2486">
              <w:rPr>
                <w:b/>
                <w:sz w:val="22"/>
                <w:szCs w:val="22"/>
              </w:rPr>
              <w:t>6</w:t>
            </w:r>
            <w:r w:rsidR="00E14E89" w:rsidRPr="001A2486">
              <w:rPr>
                <w:b/>
                <w:sz w:val="22"/>
                <w:szCs w:val="22"/>
              </w:rPr>
              <w:t>T/2021</w:t>
            </w:r>
          </w:p>
        </w:tc>
        <w:tc>
          <w:tcPr>
            <w:tcW w:w="974" w:type="dxa"/>
            <w:shd w:val="clear" w:color="000000" w:fill="FFFFFF"/>
            <w:vAlign w:val="center"/>
          </w:tcPr>
          <w:p w14:paraId="1B200F97" w14:textId="114A5D5D" w:rsidR="00E14E89" w:rsidRPr="001A2486" w:rsidRDefault="00E14E89" w:rsidP="001A2486">
            <w:pPr>
              <w:jc w:val="center"/>
              <w:rPr>
                <w:b/>
                <w:sz w:val="22"/>
                <w:szCs w:val="22"/>
              </w:rPr>
            </w:pPr>
            <w:r w:rsidRPr="001A2486">
              <w:rPr>
                <w:b/>
                <w:sz w:val="22"/>
                <w:szCs w:val="22"/>
              </w:rPr>
              <w:t xml:space="preserve">So với </w:t>
            </w:r>
            <w:r w:rsidR="001A2486" w:rsidRPr="001A2486">
              <w:rPr>
                <w:b/>
                <w:sz w:val="22"/>
                <w:szCs w:val="22"/>
              </w:rPr>
              <w:t>6</w:t>
            </w:r>
            <w:r w:rsidRPr="001A2486">
              <w:rPr>
                <w:b/>
                <w:sz w:val="22"/>
                <w:szCs w:val="22"/>
              </w:rPr>
              <w:t>T/2020 (%)</w:t>
            </w:r>
          </w:p>
        </w:tc>
      </w:tr>
      <w:tr w:rsidR="001A2486" w:rsidRPr="00802EC3" w14:paraId="6B8572BD" w14:textId="77777777" w:rsidTr="001A2486">
        <w:trPr>
          <w:trHeight w:val="20"/>
          <w:jc w:val="center"/>
        </w:trPr>
        <w:tc>
          <w:tcPr>
            <w:tcW w:w="3758" w:type="dxa"/>
            <w:shd w:val="clear" w:color="auto" w:fill="auto"/>
            <w:noWrap/>
            <w:vAlign w:val="bottom"/>
          </w:tcPr>
          <w:p w14:paraId="43ECBC8B" w14:textId="67D77609" w:rsidR="001A2486" w:rsidRPr="00802EC3" w:rsidRDefault="001A2486" w:rsidP="00BC1BC5">
            <w:pPr>
              <w:rPr>
                <w:color w:val="FF0000"/>
                <w:sz w:val="22"/>
                <w:szCs w:val="22"/>
              </w:rPr>
            </w:pPr>
            <w:r w:rsidRPr="001A2486">
              <w:rPr>
                <w:rFonts w:eastAsia="Times New Roman"/>
                <w:color w:val="000000"/>
                <w:sz w:val="22"/>
                <w:szCs w:val="22"/>
              </w:rPr>
              <w:t>Bao và túi dùng để đóng, gói hàng từ nguyên liệu dệt khác</w:t>
            </w:r>
          </w:p>
        </w:tc>
        <w:tc>
          <w:tcPr>
            <w:tcW w:w="1073" w:type="dxa"/>
            <w:shd w:val="clear" w:color="auto" w:fill="auto"/>
            <w:noWrap/>
            <w:vAlign w:val="center"/>
          </w:tcPr>
          <w:p w14:paraId="6C0A0606" w14:textId="33D7FA03" w:rsidR="001A2486" w:rsidRPr="00802EC3" w:rsidRDefault="001A2486" w:rsidP="001A2486">
            <w:pPr>
              <w:jc w:val="center"/>
              <w:rPr>
                <w:color w:val="FF0000"/>
                <w:sz w:val="22"/>
                <w:szCs w:val="22"/>
              </w:rPr>
            </w:pPr>
            <w:r w:rsidRPr="001A2486">
              <w:rPr>
                <w:rFonts w:eastAsia="Times New Roman"/>
                <w:color w:val="000000"/>
                <w:sz w:val="22"/>
                <w:szCs w:val="22"/>
              </w:rPr>
              <w:t>1000 cái</w:t>
            </w:r>
          </w:p>
        </w:tc>
        <w:tc>
          <w:tcPr>
            <w:tcW w:w="1206" w:type="dxa"/>
            <w:vAlign w:val="center"/>
          </w:tcPr>
          <w:p w14:paraId="5795F2BD" w14:textId="133C471F" w:rsidR="001A2486" w:rsidRPr="00802EC3" w:rsidRDefault="001A2486" w:rsidP="001A2486">
            <w:pPr>
              <w:jc w:val="right"/>
              <w:rPr>
                <w:color w:val="FF0000"/>
                <w:sz w:val="22"/>
                <w:szCs w:val="22"/>
              </w:rPr>
            </w:pPr>
            <w:r w:rsidRPr="001A2486">
              <w:rPr>
                <w:rFonts w:eastAsia="Times New Roman"/>
                <w:color w:val="000000"/>
                <w:sz w:val="22"/>
                <w:szCs w:val="22"/>
              </w:rPr>
              <w:t>47.333</w:t>
            </w:r>
          </w:p>
        </w:tc>
        <w:tc>
          <w:tcPr>
            <w:tcW w:w="974" w:type="dxa"/>
            <w:vAlign w:val="center"/>
          </w:tcPr>
          <w:p w14:paraId="2E8E1F58" w14:textId="1B5B2C43" w:rsidR="001A2486" w:rsidRPr="00802EC3" w:rsidRDefault="001A2486" w:rsidP="001A2486">
            <w:pPr>
              <w:jc w:val="right"/>
              <w:rPr>
                <w:color w:val="FF0000"/>
                <w:sz w:val="22"/>
                <w:szCs w:val="22"/>
              </w:rPr>
            </w:pPr>
            <w:r w:rsidRPr="001A2486">
              <w:rPr>
                <w:rFonts w:eastAsia="Times New Roman"/>
                <w:color w:val="000000"/>
                <w:sz w:val="22"/>
                <w:szCs w:val="22"/>
              </w:rPr>
              <w:t>3,83</w:t>
            </w:r>
          </w:p>
        </w:tc>
        <w:tc>
          <w:tcPr>
            <w:tcW w:w="974" w:type="dxa"/>
            <w:vAlign w:val="center"/>
          </w:tcPr>
          <w:p w14:paraId="1D552EEA" w14:textId="6FE7A019" w:rsidR="001A2486" w:rsidRPr="00802EC3" w:rsidRDefault="001A2486" w:rsidP="001A2486">
            <w:pPr>
              <w:jc w:val="right"/>
              <w:rPr>
                <w:color w:val="FF0000"/>
                <w:sz w:val="22"/>
                <w:szCs w:val="22"/>
              </w:rPr>
            </w:pPr>
            <w:r w:rsidRPr="001A2486">
              <w:rPr>
                <w:rFonts w:eastAsia="Times New Roman"/>
                <w:color w:val="000000"/>
                <w:sz w:val="22"/>
                <w:szCs w:val="22"/>
              </w:rPr>
              <w:t>18,85</w:t>
            </w:r>
          </w:p>
        </w:tc>
        <w:tc>
          <w:tcPr>
            <w:tcW w:w="1206" w:type="dxa"/>
            <w:vAlign w:val="center"/>
          </w:tcPr>
          <w:p w14:paraId="67F58678" w14:textId="2605F900" w:rsidR="001A2486" w:rsidRPr="00802EC3" w:rsidRDefault="001A2486" w:rsidP="001A2486">
            <w:pPr>
              <w:jc w:val="right"/>
              <w:rPr>
                <w:color w:val="FF0000"/>
                <w:sz w:val="22"/>
                <w:szCs w:val="22"/>
              </w:rPr>
            </w:pPr>
            <w:r w:rsidRPr="001A2486">
              <w:rPr>
                <w:rFonts w:eastAsia="Times New Roman"/>
                <w:color w:val="000000"/>
                <w:sz w:val="22"/>
                <w:szCs w:val="22"/>
              </w:rPr>
              <w:t>256.397</w:t>
            </w:r>
          </w:p>
        </w:tc>
        <w:tc>
          <w:tcPr>
            <w:tcW w:w="974" w:type="dxa"/>
            <w:vAlign w:val="center"/>
          </w:tcPr>
          <w:p w14:paraId="5134A407" w14:textId="5C9FB8CF" w:rsidR="001A2486" w:rsidRPr="00802EC3" w:rsidRDefault="001A2486" w:rsidP="001A2486">
            <w:pPr>
              <w:jc w:val="right"/>
              <w:rPr>
                <w:color w:val="FF0000"/>
                <w:sz w:val="22"/>
                <w:szCs w:val="22"/>
              </w:rPr>
            </w:pPr>
            <w:r w:rsidRPr="001A2486">
              <w:rPr>
                <w:rFonts w:eastAsia="Times New Roman"/>
                <w:color w:val="000000"/>
                <w:sz w:val="22"/>
                <w:szCs w:val="22"/>
              </w:rPr>
              <w:t>10,63</w:t>
            </w:r>
          </w:p>
        </w:tc>
      </w:tr>
      <w:tr w:rsidR="001A2486" w:rsidRPr="00802EC3" w14:paraId="29B41F96" w14:textId="77777777" w:rsidTr="001A2486">
        <w:trPr>
          <w:trHeight w:val="20"/>
          <w:jc w:val="center"/>
        </w:trPr>
        <w:tc>
          <w:tcPr>
            <w:tcW w:w="3758" w:type="dxa"/>
            <w:shd w:val="clear" w:color="auto" w:fill="auto"/>
            <w:noWrap/>
            <w:vAlign w:val="bottom"/>
          </w:tcPr>
          <w:p w14:paraId="798FA076" w14:textId="6B6B9461" w:rsidR="001A2486" w:rsidRPr="00802EC3" w:rsidRDefault="001A2486" w:rsidP="00BC1BC5">
            <w:pPr>
              <w:rPr>
                <w:color w:val="FF0000"/>
                <w:sz w:val="22"/>
                <w:szCs w:val="22"/>
              </w:rPr>
            </w:pPr>
            <w:r w:rsidRPr="001A2486">
              <w:rPr>
                <w:rFonts w:eastAsia="Times New Roman"/>
                <w:color w:val="000000"/>
                <w:sz w:val="22"/>
                <w:szCs w:val="22"/>
              </w:rPr>
              <w:t xml:space="preserve">Sợi tơ (filament) tổng hợp </w:t>
            </w:r>
          </w:p>
        </w:tc>
        <w:tc>
          <w:tcPr>
            <w:tcW w:w="1073" w:type="dxa"/>
            <w:shd w:val="clear" w:color="auto" w:fill="auto"/>
            <w:noWrap/>
            <w:vAlign w:val="center"/>
          </w:tcPr>
          <w:p w14:paraId="160BCCF9" w14:textId="351C7441" w:rsidR="001A2486" w:rsidRPr="00802EC3" w:rsidRDefault="001A2486" w:rsidP="001A2486">
            <w:pPr>
              <w:jc w:val="center"/>
              <w:rPr>
                <w:color w:val="FF0000"/>
                <w:sz w:val="22"/>
                <w:szCs w:val="22"/>
              </w:rPr>
            </w:pPr>
            <w:r w:rsidRPr="001A2486">
              <w:rPr>
                <w:rFonts w:eastAsia="Times New Roman"/>
                <w:color w:val="000000"/>
                <w:sz w:val="22"/>
                <w:szCs w:val="22"/>
              </w:rPr>
              <w:t>Tấn</w:t>
            </w:r>
          </w:p>
        </w:tc>
        <w:tc>
          <w:tcPr>
            <w:tcW w:w="1206" w:type="dxa"/>
            <w:vAlign w:val="center"/>
          </w:tcPr>
          <w:p w14:paraId="5DC33AE8" w14:textId="0C22D50D" w:rsidR="001A2486" w:rsidRPr="00802EC3" w:rsidRDefault="001A2486" w:rsidP="001A2486">
            <w:pPr>
              <w:jc w:val="right"/>
              <w:rPr>
                <w:color w:val="FF0000"/>
                <w:sz w:val="22"/>
                <w:szCs w:val="22"/>
              </w:rPr>
            </w:pPr>
            <w:r w:rsidRPr="001A2486">
              <w:rPr>
                <w:rFonts w:eastAsia="Times New Roman"/>
                <w:color w:val="000000"/>
                <w:sz w:val="22"/>
                <w:szCs w:val="22"/>
              </w:rPr>
              <w:t>154.143</w:t>
            </w:r>
          </w:p>
        </w:tc>
        <w:tc>
          <w:tcPr>
            <w:tcW w:w="974" w:type="dxa"/>
            <w:vAlign w:val="center"/>
          </w:tcPr>
          <w:p w14:paraId="25B7B6F1" w14:textId="466B5847" w:rsidR="001A2486" w:rsidRPr="00802EC3" w:rsidRDefault="001A2486" w:rsidP="001A2486">
            <w:pPr>
              <w:jc w:val="right"/>
              <w:rPr>
                <w:color w:val="FF0000"/>
                <w:sz w:val="22"/>
                <w:szCs w:val="22"/>
              </w:rPr>
            </w:pPr>
            <w:r w:rsidRPr="001A2486">
              <w:rPr>
                <w:rFonts w:eastAsia="Times New Roman"/>
                <w:color w:val="000000"/>
                <w:sz w:val="22"/>
                <w:szCs w:val="22"/>
              </w:rPr>
              <w:t>8,33</w:t>
            </w:r>
          </w:p>
        </w:tc>
        <w:tc>
          <w:tcPr>
            <w:tcW w:w="974" w:type="dxa"/>
            <w:vAlign w:val="center"/>
          </w:tcPr>
          <w:p w14:paraId="13F1FB2B" w14:textId="1F0BD597" w:rsidR="001A2486" w:rsidRPr="00802EC3" w:rsidRDefault="001A2486" w:rsidP="001A2486">
            <w:pPr>
              <w:jc w:val="right"/>
              <w:rPr>
                <w:color w:val="FF0000"/>
                <w:sz w:val="22"/>
                <w:szCs w:val="22"/>
              </w:rPr>
            </w:pPr>
            <w:r w:rsidRPr="001A2486">
              <w:rPr>
                <w:rFonts w:eastAsia="Times New Roman"/>
                <w:color w:val="000000"/>
                <w:sz w:val="22"/>
                <w:szCs w:val="22"/>
              </w:rPr>
              <w:t>13,31</w:t>
            </w:r>
          </w:p>
        </w:tc>
        <w:tc>
          <w:tcPr>
            <w:tcW w:w="1206" w:type="dxa"/>
            <w:vAlign w:val="center"/>
          </w:tcPr>
          <w:p w14:paraId="453D5C44" w14:textId="3EAA1BC4" w:rsidR="001A2486" w:rsidRPr="00802EC3" w:rsidRDefault="001A2486" w:rsidP="001A2486">
            <w:pPr>
              <w:jc w:val="right"/>
              <w:rPr>
                <w:color w:val="FF0000"/>
                <w:sz w:val="22"/>
                <w:szCs w:val="22"/>
              </w:rPr>
            </w:pPr>
            <w:r w:rsidRPr="001A2486">
              <w:rPr>
                <w:rFonts w:eastAsia="Times New Roman"/>
                <w:color w:val="000000"/>
                <w:sz w:val="22"/>
                <w:szCs w:val="22"/>
              </w:rPr>
              <w:t>813.426</w:t>
            </w:r>
          </w:p>
        </w:tc>
        <w:tc>
          <w:tcPr>
            <w:tcW w:w="974" w:type="dxa"/>
            <w:vAlign w:val="center"/>
          </w:tcPr>
          <w:p w14:paraId="5E0966A8" w14:textId="29C71D49" w:rsidR="001A2486" w:rsidRPr="00802EC3" w:rsidRDefault="001A2486" w:rsidP="001A2486">
            <w:pPr>
              <w:jc w:val="right"/>
              <w:rPr>
                <w:color w:val="FF0000"/>
                <w:sz w:val="22"/>
                <w:szCs w:val="22"/>
              </w:rPr>
            </w:pPr>
            <w:r w:rsidRPr="001A2486">
              <w:rPr>
                <w:rFonts w:eastAsia="Times New Roman"/>
                <w:color w:val="000000"/>
                <w:sz w:val="22"/>
                <w:szCs w:val="22"/>
              </w:rPr>
              <w:t>5,88</w:t>
            </w:r>
          </w:p>
        </w:tc>
      </w:tr>
      <w:tr w:rsidR="001A2486" w:rsidRPr="00802EC3" w14:paraId="785369C2" w14:textId="77777777" w:rsidTr="001A2486">
        <w:trPr>
          <w:trHeight w:val="20"/>
          <w:jc w:val="center"/>
        </w:trPr>
        <w:tc>
          <w:tcPr>
            <w:tcW w:w="3758" w:type="dxa"/>
            <w:shd w:val="clear" w:color="auto" w:fill="auto"/>
            <w:noWrap/>
            <w:vAlign w:val="bottom"/>
          </w:tcPr>
          <w:p w14:paraId="7E2C8E30" w14:textId="691B3D61" w:rsidR="001A2486" w:rsidRPr="00802EC3" w:rsidRDefault="001A2486" w:rsidP="00BC1BC5">
            <w:pPr>
              <w:rPr>
                <w:color w:val="FF0000"/>
                <w:sz w:val="22"/>
                <w:szCs w:val="22"/>
              </w:rPr>
            </w:pPr>
            <w:r w:rsidRPr="001A2486">
              <w:rPr>
                <w:rFonts w:eastAsia="Times New Roman"/>
                <w:color w:val="000000"/>
                <w:sz w:val="22"/>
                <w:szCs w:val="22"/>
              </w:rPr>
              <w:t xml:space="preserve">Sợi từ bông (staple) tổng hợp có tỷ trọng của loại bông này dưới 85% </w:t>
            </w:r>
          </w:p>
        </w:tc>
        <w:tc>
          <w:tcPr>
            <w:tcW w:w="1073" w:type="dxa"/>
            <w:shd w:val="clear" w:color="auto" w:fill="auto"/>
            <w:noWrap/>
            <w:vAlign w:val="center"/>
          </w:tcPr>
          <w:p w14:paraId="0E57B955" w14:textId="2DE3A19D" w:rsidR="001A2486" w:rsidRPr="00802EC3" w:rsidRDefault="001A2486" w:rsidP="001A2486">
            <w:pPr>
              <w:jc w:val="center"/>
              <w:rPr>
                <w:color w:val="FF0000"/>
                <w:sz w:val="22"/>
                <w:szCs w:val="22"/>
              </w:rPr>
            </w:pPr>
            <w:r w:rsidRPr="001A2486">
              <w:rPr>
                <w:rFonts w:eastAsia="Times New Roman"/>
                <w:color w:val="000000"/>
                <w:sz w:val="22"/>
                <w:szCs w:val="22"/>
              </w:rPr>
              <w:t>Tấn</w:t>
            </w:r>
          </w:p>
        </w:tc>
        <w:tc>
          <w:tcPr>
            <w:tcW w:w="1206" w:type="dxa"/>
            <w:vAlign w:val="center"/>
          </w:tcPr>
          <w:p w14:paraId="566DA8F3" w14:textId="123E8BEC" w:rsidR="001A2486" w:rsidRPr="00802EC3" w:rsidRDefault="001A2486" w:rsidP="001A2486">
            <w:pPr>
              <w:jc w:val="right"/>
              <w:rPr>
                <w:color w:val="FF0000"/>
                <w:sz w:val="22"/>
                <w:szCs w:val="22"/>
              </w:rPr>
            </w:pPr>
            <w:r w:rsidRPr="001A2486">
              <w:rPr>
                <w:rFonts w:eastAsia="Times New Roman"/>
                <w:color w:val="000000"/>
                <w:sz w:val="22"/>
                <w:szCs w:val="22"/>
              </w:rPr>
              <w:t>18.170</w:t>
            </w:r>
          </w:p>
        </w:tc>
        <w:tc>
          <w:tcPr>
            <w:tcW w:w="974" w:type="dxa"/>
            <w:vAlign w:val="center"/>
          </w:tcPr>
          <w:p w14:paraId="47F75F86" w14:textId="521BE12D" w:rsidR="001A2486" w:rsidRPr="00802EC3" w:rsidRDefault="001A2486" w:rsidP="001A2486">
            <w:pPr>
              <w:jc w:val="right"/>
              <w:rPr>
                <w:color w:val="FF0000"/>
                <w:sz w:val="22"/>
                <w:szCs w:val="22"/>
              </w:rPr>
            </w:pPr>
            <w:r w:rsidRPr="001A2486">
              <w:rPr>
                <w:rFonts w:eastAsia="Times New Roman"/>
                <w:color w:val="000000"/>
                <w:sz w:val="22"/>
                <w:szCs w:val="22"/>
              </w:rPr>
              <w:t>6,00</w:t>
            </w:r>
          </w:p>
        </w:tc>
        <w:tc>
          <w:tcPr>
            <w:tcW w:w="974" w:type="dxa"/>
            <w:vAlign w:val="center"/>
          </w:tcPr>
          <w:p w14:paraId="78186B12" w14:textId="48DF2049" w:rsidR="001A2486" w:rsidRPr="00802EC3" w:rsidRDefault="001A2486" w:rsidP="001A2486">
            <w:pPr>
              <w:jc w:val="right"/>
              <w:rPr>
                <w:color w:val="FF0000"/>
                <w:sz w:val="22"/>
                <w:szCs w:val="22"/>
              </w:rPr>
            </w:pPr>
            <w:r w:rsidRPr="001A2486">
              <w:rPr>
                <w:rFonts w:eastAsia="Times New Roman"/>
                <w:color w:val="000000"/>
                <w:sz w:val="22"/>
                <w:szCs w:val="22"/>
              </w:rPr>
              <w:t>17,04</w:t>
            </w:r>
          </w:p>
        </w:tc>
        <w:tc>
          <w:tcPr>
            <w:tcW w:w="1206" w:type="dxa"/>
            <w:vAlign w:val="center"/>
          </w:tcPr>
          <w:p w14:paraId="5BD0981C" w14:textId="4DE12DB4" w:rsidR="001A2486" w:rsidRPr="00802EC3" w:rsidRDefault="001A2486" w:rsidP="001A2486">
            <w:pPr>
              <w:jc w:val="right"/>
              <w:rPr>
                <w:color w:val="FF0000"/>
                <w:sz w:val="22"/>
                <w:szCs w:val="22"/>
              </w:rPr>
            </w:pPr>
            <w:r w:rsidRPr="001A2486">
              <w:rPr>
                <w:rFonts w:eastAsia="Times New Roman"/>
                <w:color w:val="000000"/>
                <w:sz w:val="22"/>
                <w:szCs w:val="22"/>
              </w:rPr>
              <w:t>98.874</w:t>
            </w:r>
          </w:p>
        </w:tc>
        <w:tc>
          <w:tcPr>
            <w:tcW w:w="974" w:type="dxa"/>
            <w:vAlign w:val="center"/>
          </w:tcPr>
          <w:p w14:paraId="6C684CB3" w14:textId="5A127786" w:rsidR="001A2486" w:rsidRPr="00802EC3" w:rsidRDefault="001A2486" w:rsidP="001A2486">
            <w:pPr>
              <w:jc w:val="right"/>
              <w:rPr>
                <w:color w:val="FF0000"/>
                <w:sz w:val="22"/>
                <w:szCs w:val="22"/>
              </w:rPr>
            </w:pPr>
            <w:r w:rsidRPr="001A2486">
              <w:rPr>
                <w:rFonts w:eastAsia="Times New Roman"/>
                <w:color w:val="000000"/>
                <w:sz w:val="22"/>
                <w:szCs w:val="22"/>
              </w:rPr>
              <w:t>3,90</w:t>
            </w:r>
          </w:p>
        </w:tc>
      </w:tr>
      <w:tr w:rsidR="001A2486" w:rsidRPr="00802EC3" w14:paraId="597A9963" w14:textId="77777777" w:rsidTr="001A2486">
        <w:trPr>
          <w:trHeight w:val="20"/>
          <w:jc w:val="center"/>
        </w:trPr>
        <w:tc>
          <w:tcPr>
            <w:tcW w:w="3758" w:type="dxa"/>
            <w:shd w:val="clear" w:color="auto" w:fill="auto"/>
            <w:noWrap/>
            <w:vAlign w:val="bottom"/>
          </w:tcPr>
          <w:p w14:paraId="330D258C" w14:textId="3FC9CE45" w:rsidR="001A2486" w:rsidRPr="00802EC3" w:rsidRDefault="001A2486" w:rsidP="00BC1BC5">
            <w:pPr>
              <w:rPr>
                <w:color w:val="FF0000"/>
                <w:sz w:val="22"/>
                <w:szCs w:val="22"/>
              </w:rPr>
            </w:pPr>
            <w:r w:rsidRPr="001A2486">
              <w:rPr>
                <w:rFonts w:eastAsia="Times New Roman"/>
                <w:color w:val="000000"/>
                <w:sz w:val="22"/>
                <w:szCs w:val="22"/>
              </w:rPr>
              <w:t>Sợi xe từ các loại sợi tự nhiê</w:t>
            </w:r>
            <w:r>
              <w:rPr>
                <w:rFonts w:eastAsia="Times New Roman"/>
                <w:color w:val="000000"/>
                <w:sz w:val="22"/>
                <w:szCs w:val="22"/>
              </w:rPr>
              <w:t>n: bông, đay, lanh, xơ dừa, cói</w:t>
            </w:r>
            <w:r w:rsidRPr="001A2486">
              <w:rPr>
                <w:rFonts w:eastAsia="Times New Roman"/>
                <w:color w:val="000000"/>
                <w:sz w:val="22"/>
                <w:szCs w:val="22"/>
              </w:rPr>
              <w:t>...</w:t>
            </w:r>
          </w:p>
        </w:tc>
        <w:tc>
          <w:tcPr>
            <w:tcW w:w="1073" w:type="dxa"/>
            <w:shd w:val="clear" w:color="auto" w:fill="auto"/>
            <w:noWrap/>
            <w:vAlign w:val="center"/>
          </w:tcPr>
          <w:p w14:paraId="1A663F42" w14:textId="5243C925" w:rsidR="001A2486" w:rsidRPr="00802EC3" w:rsidRDefault="001A2486" w:rsidP="001A2486">
            <w:pPr>
              <w:jc w:val="center"/>
              <w:rPr>
                <w:color w:val="FF0000"/>
                <w:sz w:val="22"/>
                <w:szCs w:val="22"/>
              </w:rPr>
            </w:pPr>
            <w:r w:rsidRPr="001A2486">
              <w:rPr>
                <w:rFonts w:eastAsia="Times New Roman"/>
                <w:color w:val="000000"/>
                <w:sz w:val="22"/>
                <w:szCs w:val="22"/>
              </w:rPr>
              <w:t>Tấn</w:t>
            </w:r>
          </w:p>
        </w:tc>
        <w:tc>
          <w:tcPr>
            <w:tcW w:w="1206" w:type="dxa"/>
            <w:vAlign w:val="center"/>
          </w:tcPr>
          <w:p w14:paraId="5F9580D2" w14:textId="453CBF82" w:rsidR="001A2486" w:rsidRPr="00802EC3" w:rsidRDefault="001A2486" w:rsidP="001A2486">
            <w:pPr>
              <w:jc w:val="right"/>
              <w:rPr>
                <w:color w:val="FF0000"/>
                <w:sz w:val="22"/>
                <w:szCs w:val="22"/>
              </w:rPr>
            </w:pPr>
            <w:r w:rsidRPr="001A2486">
              <w:rPr>
                <w:rFonts w:eastAsia="Times New Roman"/>
                <w:color w:val="000000"/>
                <w:sz w:val="22"/>
                <w:szCs w:val="22"/>
              </w:rPr>
              <w:t>88.836</w:t>
            </w:r>
          </w:p>
        </w:tc>
        <w:tc>
          <w:tcPr>
            <w:tcW w:w="974" w:type="dxa"/>
            <w:vAlign w:val="center"/>
          </w:tcPr>
          <w:p w14:paraId="057BDAD3" w14:textId="7B577C5E" w:rsidR="001A2486" w:rsidRPr="00802EC3" w:rsidRDefault="001A2486" w:rsidP="001A2486">
            <w:pPr>
              <w:jc w:val="right"/>
              <w:rPr>
                <w:color w:val="FF0000"/>
                <w:sz w:val="22"/>
                <w:szCs w:val="22"/>
              </w:rPr>
            </w:pPr>
            <w:r w:rsidRPr="001A2486">
              <w:rPr>
                <w:rFonts w:eastAsia="Times New Roman"/>
                <w:color w:val="000000"/>
                <w:sz w:val="22"/>
                <w:szCs w:val="22"/>
              </w:rPr>
              <w:t>-0,83</w:t>
            </w:r>
          </w:p>
        </w:tc>
        <w:tc>
          <w:tcPr>
            <w:tcW w:w="974" w:type="dxa"/>
            <w:vAlign w:val="center"/>
          </w:tcPr>
          <w:p w14:paraId="7B867EA8" w14:textId="6A71D3E0" w:rsidR="001A2486" w:rsidRPr="00802EC3" w:rsidRDefault="001A2486" w:rsidP="001A2486">
            <w:pPr>
              <w:jc w:val="right"/>
              <w:rPr>
                <w:color w:val="FF0000"/>
                <w:sz w:val="22"/>
                <w:szCs w:val="22"/>
              </w:rPr>
            </w:pPr>
            <w:r w:rsidRPr="001A2486">
              <w:rPr>
                <w:rFonts w:eastAsia="Times New Roman"/>
                <w:color w:val="000000"/>
                <w:sz w:val="22"/>
                <w:szCs w:val="22"/>
              </w:rPr>
              <w:t>17,46</w:t>
            </w:r>
          </w:p>
        </w:tc>
        <w:tc>
          <w:tcPr>
            <w:tcW w:w="1206" w:type="dxa"/>
            <w:vAlign w:val="center"/>
          </w:tcPr>
          <w:p w14:paraId="71B5E119" w14:textId="6B21554F" w:rsidR="001A2486" w:rsidRPr="00802EC3" w:rsidRDefault="001A2486" w:rsidP="001A2486">
            <w:pPr>
              <w:jc w:val="right"/>
              <w:rPr>
                <w:color w:val="FF0000"/>
                <w:sz w:val="22"/>
                <w:szCs w:val="22"/>
              </w:rPr>
            </w:pPr>
            <w:r w:rsidRPr="001A2486">
              <w:rPr>
                <w:rFonts w:eastAsia="Times New Roman"/>
                <w:color w:val="000000"/>
                <w:sz w:val="22"/>
                <w:szCs w:val="22"/>
              </w:rPr>
              <w:t>493.982</w:t>
            </w:r>
          </w:p>
        </w:tc>
        <w:tc>
          <w:tcPr>
            <w:tcW w:w="974" w:type="dxa"/>
            <w:vAlign w:val="center"/>
          </w:tcPr>
          <w:p w14:paraId="698975D7" w14:textId="45C397A7" w:rsidR="001A2486" w:rsidRPr="00802EC3" w:rsidRDefault="001A2486" w:rsidP="001A2486">
            <w:pPr>
              <w:jc w:val="right"/>
              <w:rPr>
                <w:color w:val="FF0000"/>
                <w:sz w:val="22"/>
                <w:szCs w:val="22"/>
              </w:rPr>
            </w:pPr>
            <w:r w:rsidRPr="001A2486">
              <w:rPr>
                <w:rFonts w:eastAsia="Times New Roman"/>
                <w:color w:val="000000"/>
                <w:sz w:val="22"/>
                <w:szCs w:val="22"/>
              </w:rPr>
              <w:t>14,34</w:t>
            </w:r>
          </w:p>
        </w:tc>
      </w:tr>
      <w:tr w:rsidR="001A2486" w:rsidRPr="00802EC3" w14:paraId="3374913C" w14:textId="77777777" w:rsidTr="001A2486">
        <w:trPr>
          <w:trHeight w:val="20"/>
          <w:jc w:val="center"/>
        </w:trPr>
        <w:tc>
          <w:tcPr>
            <w:tcW w:w="3758" w:type="dxa"/>
            <w:shd w:val="clear" w:color="auto" w:fill="auto"/>
            <w:noWrap/>
            <w:vAlign w:val="bottom"/>
          </w:tcPr>
          <w:p w14:paraId="4F5B5477" w14:textId="03F47C77" w:rsidR="001A2486" w:rsidRPr="00802EC3" w:rsidRDefault="001A2486" w:rsidP="00BC1BC5">
            <w:pPr>
              <w:rPr>
                <w:color w:val="FF0000"/>
                <w:sz w:val="22"/>
                <w:szCs w:val="22"/>
              </w:rPr>
            </w:pPr>
            <w:r w:rsidRPr="001A2486">
              <w:rPr>
                <w:rFonts w:eastAsia="Times New Roman"/>
                <w:color w:val="000000"/>
                <w:sz w:val="22"/>
                <w:szCs w:val="22"/>
              </w:rPr>
              <w:t>Vải dệt thoi khác từ sợi bông</w:t>
            </w:r>
          </w:p>
        </w:tc>
        <w:tc>
          <w:tcPr>
            <w:tcW w:w="1073" w:type="dxa"/>
            <w:shd w:val="clear" w:color="auto" w:fill="auto"/>
            <w:noWrap/>
            <w:vAlign w:val="center"/>
          </w:tcPr>
          <w:p w14:paraId="7DC4297A" w14:textId="1C4131CF" w:rsidR="001A2486" w:rsidRPr="00802EC3" w:rsidRDefault="001A2486" w:rsidP="001A2486">
            <w:pPr>
              <w:jc w:val="center"/>
              <w:rPr>
                <w:color w:val="FF0000"/>
                <w:sz w:val="22"/>
                <w:szCs w:val="22"/>
              </w:rPr>
            </w:pPr>
            <w:r w:rsidRPr="001A2486">
              <w:rPr>
                <w:rFonts w:eastAsia="Times New Roman"/>
                <w:color w:val="000000"/>
                <w:sz w:val="22"/>
                <w:szCs w:val="22"/>
              </w:rPr>
              <w:t>1000 m2</w:t>
            </w:r>
          </w:p>
        </w:tc>
        <w:tc>
          <w:tcPr>
            <w:tcW w:w="1206" w:type="dxa"/>
            <w:vAlign w:val="center"/>
          </w:tcPr>
          <w:p w14:paraId="69781BC3" w14:textId="569850D0" w:rsidR="001A2486" w:rsidRPr="00802EC3" w:rsidRDefault="001A2486" w:rsidP="001A2486">
            <w:pPr>
              <w:jc w:val="right"/>
              <w:rPr>
                <w:color w:val="FF0000"/>
                <w:sz w:val="22"/>
                <w:szCs w:val="22"/>
              </w:rPr>
            </w:pPr>
            <w:r w:rsidRPr="001A2486">
              <w:rPr>
                <w:rFonts w:eastAsia="Times New Roman"/>
                <w:color w:val="000000"/>
                <w:sz w:val="22"/>
                <w:szCs w:val="22"/>
              </w:rPr>
              <w:t>9.744</w:t>
            </w:r>
          </w:p>
        </w:tc>
        <w:tc>
          <w:tcPr>
            <w:tcW w:w="974" w:type="dxa"/>
            <w:vAlign w:val="center"/>
          </w:tcPr>
          <w:p w14:paraId="3FCDFE01" w14:textId="23DADDF4" w:rsidR="001A2486" w:rsidRPr="00802EC3" w:rsidRDefault="001A2486" w:rsidP="001A2486">
            <w:pPr>
              <w:jc w:val="right"/>
              <w:rPr>
                <w:color w:val="FF0000"/>
                <w:sz w:val="22"/>
                <w:szCs w:val="22"/>
              </w:rPr>
            </w:pPr>
            <w:r w:rsidRPr="001A2486">
              <w:rPr>
                <w:rFonts w:eastAsia="Times New Roman"/>
                <w:color w:val="000000"/>
                <w:sz w:val="22"/>
                <w:szCs w:val="22"/>
              </w:rPr>
              <w:t>5,24</w:t>
            </w:r>
          </w:p>
        </w:tc>
        <w:tc>
          <w:tcPr>
            <w:tcW w:w="974" w:type="dxa"/>
            <w:vAlign w:val="center"/>
          </w:tcPr>
          <w:p w14:paraId="5C9630FF" w14:textId="6E3A2519" w:rsidR="001A2486" w:rsidRPr="00802EC3" w:rsidRDefault="001A2486" w:rsidP="001A2486">
            <w:pPr>
              <w:jc w:val="right"/>
              <w:rPr>
                <w:color w:val="FF0000"/>
                <w:sz w:val="22"/>
                <w:szCs w:val="22"/>
              </w:rPr>
            </w:pPr>
            <w:r w:rsidRPr="001A2486">
              <w:rPr>
                <w:rFonts w:eastAsia="Times New Roman"/>
                <w:color w:val="000000"/>
                <w:sz w:val="22"/>
                <w:szCs w:val="22"/>
              </w:rPr>
              <w:t>16,14</w:t>
            </w:r>
          </w:p>
        </w:tc>
        <w:tc>
          <w:tcPr>
            <w:tcW w:w="1206" w:type="dxa"/>
            <w:vAlign w:val="center"/>
          </w:tcPr>
          <w:p w14:paraId="08E28F2A" w14:textId="7EBEC670" w:rsidR="001A2486" w:rsidRPr="00802EC3" w:rsidRDefault="001A2486" w:rsidP="001A2486">
            <w:pPr>
              <w:jc w:val="right"/>
              <w:rPr>
                <w:color w:val="FF0000"/>
                <w:sz w:val="22"/>
                <w:szCs w:val="22"/>
              </w:rPr>
            </w:pPr>
            <w:r w:rsidRPr="001A2486">
              <w:rPr>
                <w:rFonts w:eastAsia="Times New Roman"/>
                <w:color w:val="000000"/>
                <w:sz w:val="22"/>
                <w:szCs w:val="22"/>
              </w:rPr>
              <w:t>49.597</w:t>
            </w:r>
          </w:p>
        </w:tc>
        <w:tc>
          <w:tcPr>
            <w:tcW w:w="974" w:type="dxa"/>
            <w:vAlign w:val="center"/>
          </w:tcPr>
          <w:p w14:paraId="769B00A4" w14:textId="763DBF48" w:rsidR="001A2486" w:rsidRPr="00802EC3" w:rsidRDefault="001A2486" w:rsidP="001A2486">
            <w:pPr>
              <w:jc w:val="right"/>
              <w:rPr>
                <w:color w:val="FF0000"/>
                <w:sz w:val="22"/>
                <w:szCs w:val="22"/>
              </w:rPr>
            </w:pPr>
            <w:r w:rsidRPr="001A2486">
              <w:rPr>
                <w:rFonts w:eastAsia="Times New Roman"/>
                <w:color w:val="000000"/>
                <w:sz w:val="22"/>
                <w:szCs w:val="22"/>
              </w:rPr>
              <w:t>1,25</w:t>
            </w:r>
          </w:p>
        </w:tc>
      </w:tr>
      <w:tr w:rsidR="001A2486" w:rsidRPr="00802EC3" w14:paraId="4E4D9D01" w14:textId="77777777" w:rsidTr="001A2486">
        <w:trPr>
          <w:trHeight w:val="20"/>
          <w:jc w:val="center"/>
        </w:trPr>
        <w:tc>
          <w:tcPr>
            <w:tcW w:w="3758" w:type="dxa"/>
            <w:shd w:val="clear" w:color="auto" w:fill="auto"/>
            <w:noWrap/>
            <w:vAlign w:val="bottom"/>
          </w:tcPr>
          <w:p w14:paraId="19F475CE" w14:textId="6805367F" w:rsidR="001A2486" w:rsidRPr="00802EC3" w:rsidRDefault="001A2486" w:rsidP="00BC1BC5">
            <w:pPr>
              <w:rPr>
                <w:color w:val="FF0000"/>
                <w:sz w:val="22"/>
                <w:szCs w:val="22"/>
              </w:rPr>
            </w:pPr>
            <w:r w:rsidRPr="001A2486">
              <w:rPr>
                <w:rFonts w:eastAsia="Times New Roman"/>
                <w:color w:val="000000"/>
                <w:sz w:val="22"/>
                <w:szCs w:val="22"/>
              </w:rPr>
              <w:t xml:space="preserve">Vải dệt thoi từ sợi bông có tỷ trọng </w:t>
            </w:r>
            <w:r w:rsidRPr="001A2486">
              <w:rPr>
                <w:rFonts w:eastAsia="Times New Roman"/>
                <w:color w:val="000000"/>
                <w:sz w:val="22"/>
                <w:szCs w:val="22"/>
              </w:rPr>
              <w:lastRenderedPageBreak/>
              <w:t>bông từ 85% trở lên</w:t>
            </w:r>
          </w:p>
        </w:tc>
        <w:tc>
          <w:tcPr>
            <w:tcW w:w="1073" w:type="dxa"/>
            <w:shd w:val="clear" w:color="auto" w:fill="auto"/>
            <w:noWrap/>
            <w:vAlign w:val="center"/>
          </w:tcPr>
          <w:p w14:paraId="52580C7E" w14:textId="00BAC4A4" w:rsidR="001A2486" w:rsidRPr="00802EC3" w:rsidRDefault="001A2486" w:rsidP="001A2486">
            <w:pPr>
              <w:jc w:val="center"/>
              <w:rPr>
                <w:color w:val="FF0000"/>
                <w:sz w:val="22"/>
                <w:szCs w:val="22"/>
              </w:rPr>
            </w:pPr>
            <w:r w:rsidRPr="001A2486">
              <w:rPr>
                <w:rFonts w:eastAsia="Times New Roman"/>
                <w:color w:val="000000"/>
                <w:sz w:val="22"/>
                <w:szCs w:val="22"/>
              </w:rPr>
              <w:lastRenderedPageBreak/>
              <w:t>1000 m2</w:t>
            </w:r>
          </w:p>
        </w:tc>
        <w:tc>
          <w:tcPr>
            <w:tcW w:w="1206" w:type="dxa"/>
            <w:vAlign w:val="center"/>
          </w:tcPr>
          <w:p w14:paraId="16E42181" w14:textId="332DA63B" w:rsidR="001A2486" w:rsidRPr="00802EC3" w:rsidRDefault="001A2486" w:rsidP="001A2486">
            <w:pPr>
              <w:jc w:val="right"/>
              <w:rPr>
                <w:color w:val="FF0000"/>
                <w:sz w:val="22"/>
                <w:szCs w:val="22"/>
              </w:rPr>
            </w:pPr>
            <w:r w:rsidRPr="001A2486">
              <w:rPr>
                <w:rFonts w:eastAsia="Times New Roman"/>
                <w:color w:val="000000"/>
                <w:sz w:val="22"/>
                <w:szCs w:val="22"/>
              </w:rPr>
              <w:t>49.202</w:t>
            </w:r>
          </w:p>
        </w:tc>
        <w:tc>
          <w:tcPr>
            <w:tcW w:w="974" w:type="dxa"/>
            <w:vAlign w:val="center"/>
          </w:tcPr>
          <w:p w14:paraId="48E622A3" w14:textId="67071DA3" w:rsidR="001A2486" w:rsidRPr="00802EC3" w:rsidRDefault="001A2486" w:rsidP="001A2486">
            <w:pPr>
              <w:jc w:val="right"/>
              <w:rPr>
                <w:color w:val="FF0000"/>
                <w:sz w:val="22"/>
                <w:szCs w:val="22"/>
              </w:rPr>
            </w:pPr>
            <w:r w:rsidRPr="001A2486">
              <w:rPr>
                <w:rFonts w:eastAsia="Times New Roman"/>
                <w:color w:val="000000"/>
                <w:sz w:val="22"/>
                <w:szCs w:val="22"/>
              </w:rPr>
              <w:t>6,72</w:t>
            </w:r>
          </w:p>
        </w:tc>
        <w:tc>
          <w:tcPr>
            <w:tcW w:w="974" w:type="dxa"/>
            <w:vAlign w:val="center"/>
          </w:tcPr>
          <w:p w14:paraId="3FCB99B6" w14:textId="4CA04707" w:rsidR="001A2486" w:rsidRPr="00802EC3" w:rsidRDefault="001A2486" w:rsidP="001A2486">
            <w:pPr>
              <w:jc w:val="right"/>
              <w:rPr>
                <w:color w:val="FF0000"/>
                <w:sz w:val="22"/>
                <w:szCs w:val="22"/>
              </w:rPr>
            </w:pPr>
            <w:r w:rsidRPr="001A2486">
              <w:rPr>
                <w:rFonts w:eastAsia="Times New Roman"/>
                <w:color w:val="000000"/>
                <w:sz w:val="22"/>
                <w:szCs w:val="22"/>
              </w:rPr>
              <w:t>15,04</w:t>
            </w:r>
          </w:p>
        </w:tc>
        <w:tc>
          <w:tcPr>
            <w:tcW w:w="1206" w:type="dxa"/>
            <w:vAlign w:val="center"/>
          </w:tcPr>
          <w:p w14:paraId="00D4B470" w14:textId="76AB8CFA" w:rsidR="001A2486" w:rsidRPr="00802EC3" w:rsidRDefault="001A2486" w:rsidP="001A2486">
            <w:pPr>
              <w:jc w:val="right"/>
              <w:rPr>
                <w:color w:val="FF0000"/>
                <w:sz w:val="22"/>
                <w:szCs w:val="22"/>
              </w:rPr>
            </w:pPr>
            <w:r w:rsidRPr="001A2486">
              <w:rPr>
                <w:rFonts w:eastAsia="Times New Roman"/>
                <w:color w:val="000000"/>
                <w:sz w:val="22"/>
                <w:szCs w:val="22"/>
              </w:rPr>
              <w:t>241.131</w:t>
            </w:r>
          </w:p>
        </w:tc>
        <w:tc>
          <w:tcPr>
            <w:tcW w:w="974" w:type="dxa"/>
            <w:vAlign w:val="center"/>
          </w:tcPr>
          <w:p w14:paraId="7B1ACD94" w14:textId="409B649E" w:rsidR="001A2486" w:rsidRPr="00802EC3" w:rsidRDefault="001A2486" w:rsidP="001A2486">
            <w:pPr>
              <w:jc w:val="right"/>
              <w:rPr>
                <w:color w:val="FF0000"/>
                <w:sz w:val="22"/>
                <w:szCs w:val="22"/>
              </w:rPr>
            </w:pPr>
            <w:r w:rsidRPr="001A2486">
              <w:rPr>
                <w:rFonts w:eastAsia="Times New Roman"/>
                <w:color w:val="000000"/>
                <w:sz w:val="22"/>
                <w:szCs w:val="22"/>
              </w:rPr>
              <w:t>18,94</w:t>
            </w:r>
          </w:p>
        </w:tc>
      </w:tr>
      <w:tr w:rsidR="001A2486" w:rsidRPr="00802EC3" w14:paraId="336B1355" w14:textId="77777777" w:rsidTr="001A2486">
        <w:trPr>
          <w:trHeight w:val="20"/>
          <w:jc w:val="center"/>
        </w:trPr>
        <w:tc>
          <w:tcPr>
            <w:tcW w:w="3758" w:type="dxa"/>
            <w:shd w:val="clear" w:color="auto" w:fill="auto"/>
            <w:noWrap/>
            <w:vAlign w:val="bottom"/>
          </w:tcPr>
          <w:p w14:paraId="128D0682" w14:textId="71A22BAF" w:rsidR="001A2486" w:rsidRPr="00802EC3" w:rsidRDefault="001A2486" w:rsidP="00BC1BC5">
            <w:pPr>
              <w:rPr>
                <w:color w:val="FF0000"/>
                <w:sz w:val="22"/>
                <w:szCs w:val="22"/>
              </w:rPr>
            </w:pPr>
            <w:r w:rsidRPr="001A2486">
              <w:rPr>
                <w:rFonts w:eastAsia="Times New Roman"/>
                <w:color w:val="000000"/>
                <w:sz w:val="22"/>
                <w:szCs w:val="22"/>
              </w:rPr>
              <w:lastRenderedPageBreak/>
              <w:t>Vải dệt thoi từ sợi tơ (filament) nhân tạo</w:t>
            </w:r>
          </w:p>
        </w:tc>
        <w:tc>
          <w:tcPr>
            <w:tcW w:w="1073" w:type="dxa"/>
            <w:shd w:val="clear" w:color="auto" w:fill="auto"/>
            <w:noWrap/>
            <w:vAlign w:val="center"/>
          </w:tcPr>
          <w:p w14:paraId="473F6638" w14:textId="501E910B" w:rsidR="001A2486" w:rsidRPr="00802EC3" w:rsidRDefault="001A2486" w:rsidP="001A2486">
            <w:pPr>
              <w:jc w:val="center"/>
              <w:rPr>
                <w:color w:val="FF0000"/>
                <w:sz w:val="22"/>
                <w:szCs w:val="22"/>
              </w:rPr>
            </w:pPr>
            <w:r w:rsidRPr="001A2486">
              <w:rPr>
                <w:rFonts w:eastAsia="Times New Roman"/>
                <w:color w:val="000000"/>
                <w:sz w:val="22"/>
                <w:szCs w:val="22"/>
              </w:rPr>
              <w:t>1000 m2</w:t>
            </w:r>
          </w:p>
        </w:tc>
        <w:tc>
          <w:tcPr>
            <w:tcW w:w="1206" w:type="dxa"/>
            <w:vAlign w:val="center"/>
          </w:tcPr>
          <w:p w14:paraId="664146A3" w14:textId="4137BE4F" w:rsidR="001A2486" w:rsidRPr="00802EC3" w:rsidRDefault="001A2486" w:rsidP="001A2486">
            <w:pPr>
              <w:jc w:val="right"/>
              <w:rPr>
                <w:color w:val="FF0000"/>
                <w:sz w:val="22"/>
                <w:szCs w:val="22"/>
              </w:rPr>
            </w:pPr>
            <w:r w:rsidRPr="001A2486">
              <w:rPr>
                <w:rFonts w:eastAsia="Times New Roman"/>
                <w:color w:val="000000"/>
                <w:sz w:val="22"/>
                <w:szCs w:val="22"/>
              </w:rPr>
              <w:t>66.601</w:t>
            </w:r>
          </w:p>
        </w:tc>
        <w:tc>
          <w:tcPr>
            <w:tcW w:w="974" w:type="dxa"/>
            <w:vAlign w:val="center"/>
          </w:tcPr>
          <w:p w14:paraId="713FC250" w14:textId="38527FB0" w:rsidR="001A2486" w:rsidRPr="00802EC3" w:rsidRDefault="001A2486" w:rsidP="001A2486">
            <w:pPr>
              <w:jc w:val="right"/>
              <w:rPr>
                <w:color w:val="FF0000"/>
                <w:sz w:val="22"/>
                <w:szCs w:val="22"/>
              </w:rPr>
            </w:pPr>
            <w:r w:rsidRPr="001A2486">
              <w:rPr>
                <w:rFonts w:eastAsia="Times New Roman"/>
                <w:color w:val="000000"/>
                <w:sz w:val="22"/>
                <w:szCs w:val="22"/>
              </w:rPr>
              <w:t>2,06</w:t>
            </w:r>
          </w:p>
        </w:tc>
        <w:tc>
          <w:tcPr>
            <w:tcW w:w="974" w:type="dxa"/>
            <w:vAlign w:val="center"/>
          </w:tcPr>
          <w:p w14:paraId="360E74DE" w14:textId="2D2C872C" w:rsidR="001A2486" w:rsidRPr="00802EC3" w:rsidRDefault="001A2486" w:rsidP="001A2486">
            <w:pPr>
              <w:jc w:val="right"/>
              <w:rPr>
                <w:color w:val="FF0000"/>
                <w:sz w:val="22"/>
                <w:szCs w:val="22"/>
              </w:rPr>
            </w:pPr>
            <w:r w:rsidRPr="001A2486">
              <w:rPr>
                <w:rFonts w:eastAsia="Times New Roman"/>
                <w:color w:val="000000"/>
                <w:sz w:val="22"/>
                <w:szCs w:val="22"/>
              </w:rPr>
              <w:t>7,66</w:t>
            </w:r>
          </w:p>
        </w:tc>
        <w:tc>
          <w:tcPr>
            <w:tcW w:w="1206" w:type="dxa"/>
            <w:vAlign w:val="center"/>
          </w:tcPr>
          <w:p w14:paraId="63A64196" w14:textId="62D1D146" w:rsidR="001A2486" w:rsidRPr="00802EC3" w:rsidRDefault="001A2486" w:rsidP="001A2486">
            <w:pPr>
              <w:jc w:val="right"/>
              <w:rPr>
                <w:color w:val="FF0000"/>
                <w:sz w:val="22"/>
                <w:szCs w:val="22"/>
              </w:rPr>
            </w:pPr>
            <w:r w:rsidRPr="001A2486">
              <w:rPr>
                <w:rFonts w:eastAsia="Times New Roman"/>
                <w:color w:val="000000"/>
                <w:sz w:val="22"/>
                <w:szCs w:val="22"/>
              </w:rPr>
              <w:t>339.662</w:t>
            </w:r>
          </w:p>
        </w:tc>
        <w:tc>
          <w:tcPr>
            <w:tcW w:w="974" w:type="dxa"/>
            <w:vAlign w:val="center"/>
          </w:tcPr>
          <w:p w14:paraId="7C2F08A1" w14:textId="58C4C2DF" w:rsidR="001A2486" w:rsidRPr="00802EC3" w:rsidRDefault="001A2486" w:rsidP="001A2486">
            <w:pPr>
              <w:jc w:val="right"/>
              <w:rPr>
                <w:color w:val="FF0000"/>
                <w:sz w:val="22"/>
                <w:szCs w:val="22"/>
              </w:rPr>
            </w:pPr>
            <w:r w:rsidRPr="001A2486">
              <w:rPr>
                <w:rFonts w:eastAsia="Times New Roman"/>
                <w:color w:val="000000"/>
                <w:sz w:val="22"/>
                <w:szCs w:val="22"/>
              </w:rPr>
              <w:t>-3,30</w:t>
            </w:r>
          </w:p>
        </w:tc>
      </w:tr>
      <w:tr w:rsidR="001A2486" w:rsidRPr="00802EC3" w14:paraId="56D0B7F4" w14:textId="77777777" w:rsidTr="001A2486">
        <w:trPr>
          <w:trHeight w:val="20"/>
          <w:jc w:val="center"/>
        </w:trPr>
        <w:tc>
          <w:tcPr>
            <w:tcW w:w="3758" w:type="dxa"/>
            <w:shd w:val="clear" w:color="auto" w:fill="auto"/>
            <w:noWrap/>
            <w:vAlign w:val="bottom"/>
          </w:tcPr>
          <w:p w14:paraId="2DD16DAF" w14:textId="0FB02181" w:rsidR="001A2486" w:rsidRPr="00802EC3" w:rsidRDefault="001A2486" w:rsidP="00BC1BC5">
            <w:pPr>
              <w:rPr>
                <w:color w:val="FF0000"/>
                <w:sz w:val="22"/>
                <w:szCs w:val="22"/>
              </w:rPr>
            </w:pPr>
            <w:r w:rsidRPr="001A2486">
              <w:rPr>
                <w:rFonts w:eastAsia="Times New Roman"/>
                <w:color w:val="000000"/>
                <w:sz w:val="22"/>
                <w:szCs w:val="22"/>
              </w:rPr>
              <w:t xml:space="preserve">Vải dệt thoi từ sợi tơ (filament) tổng hợp </w:t>
            </w:r>
          </w:p>
        </w:tc>
        <w:tc>
          <w:tcPr>
            <w:tcW w:w="1073" w:type="dxa"/>
            <w:shd w:val="clear" w:color="auto" w:fill="auto"/>
            <w:noWrap/>
            <w:vAlign w:val="center"/>
          </w:tcPr>
          <w:p w14:paraId="5669A931" w14:textId="31261A2C" w:rsidR="001A2486" w:rsidRPr="00802EC3" w:rsidRDefault="001A2486" w:rsidP="001A2486">
            <w:pPr>
              <w:jc w:val="center"/>
              <w:rPr>
                <w:color w:val="FF0000"/>
                <w:sz w:val="22"/>
                <w:szCs w:val="22"/>
              </w:rPr>
            </w:pPr>
            <w:r w:rsidRPr="001A2486">
              <w:rPr>
                <w:rFonts w:eastAsia="Times New Roman"/>
                <w:color w:val="000000"/>
                <w:sz w:val="22"/>
                <w:szCs w:val="22"/>
              </w:rPr>
              <w:t>1000 m2</w:t>
            </w:r>
          </w:p>
        </w:tc>
        <w:tc>
          <w:tcPr>
            <w:tcW w:w="1206" w:type="dxa"/>
            <w:vAlign w:val="center"/>
          </w:tcPr>
          <w:p w14:paraId="2E8C95BE" w14:textId="71D42AAF" w:rsidR="001A2486" w:rsidRPr="00802EC3" w:rsidRDefault="001A2486" w:rsidP="001A2486">
            <w:pPr>
              <w:jc w:val="right"/>
              <w:rPr>
                <w:color w:val="FF0000"/>
                <w:sz w:val="22"/>
                <w:szCs w:val="22"/>
              </w:rPr>
            </w:pPr>
            <w:r w:rsidRPr="001A2486">
              <w:rPr>
                <w:rFonts w:eastAsia="Times New Roman"/>
                <w:color w:val="000000"/>
                <w:sz w:val="22"/>
                <w:szCs w:val="22"/>
              </w:rPr>
              <w:t>31.369</w:t>
            </w:r>
          </w:p>
        </w:tc>
        <w:tc>
          <w:tcPr>
            <w:tcW w:w="974" w:type="dxa"/>
            <w:vAlign w:val="center"/>
          </w:tcPr>
          <w:p w14:paraId="625964CD" w14:textId="22356187" w:rsidR="001A2486" w:rsidRPr="00802EC3" w:rsidRDefault="001A2486" w:rsidP="001A2486">
            <w:pPr>
              <w:jc w:val="right"/>
              <w:rPr>
                <w:color w:val="FF0000"/>
                <w:sz w:val="22"/>
                <w:szCs w:val="22"/>
              </w:rPr>
            </w:pPr>
            <w:r w:rsidRPr="001A2486">
              <w:rPr>
                <w:rFonts w:eastAsia="Times New Roman"/>
                <w:color w:val="000000"/>
                <w:sz w:val="22"/>
                <w:szCs w:val="22"/>
              </w:rPr>
              <w:t>7,10</w:t>
            </w:r>
          </w:p>
        </w:tc>
        <w:tc>
          <w:tcPr>
            <w:tcW w:w="974" w:type="dxa"/>
            <w:vAlign w:val="center"/>
          </w:tcPr>
          <w:p w14:paraId="1A7CF0F4" w14:textId="7E1C5189" w:rsidR="001A2486" w:rsidRPr="00802EC3" w:rsidRDefault="001A2486" w:rsidP="001A2486">
            <w:pPr>
              <w:jc w:val="right"/>
              <w:rPr>
                <w:color w:val="FF0000"/>
                <w:sz w:val="22"/>
                <w:szCs w:val="22"/>
              </w:rPr>
            </w:pPr>
            <w:r w:rsidRPr="001A2486">
              <w:rPr>
                <w:rFonts w:eastAsia="Times New Roman"/>
                <w:color w:val="000000"/>
                <w:sz w:val="22"/>
                <w:szCs w:val="22"/>
              </w:rPr>
              <w:t>54,82</w:t>
            </w:r>
          </w:p>
        </w:tc>
        <w:tc>
          <w:tcPr>
            <w:tcW w:w="1206" w:type="dxa"/>
            <w:vAlign w:val="center"/>
          </w:tcPr>
          <w:p w14:paraId="46348A5F" w14:textId="4A64925C" w:rsidR="001A2486" w:rsidRPr="00802EC3" w:rsidRDefault="001A2486" w:rsidP="001A2486">
            <w:pPr>
              <w:jc w:val="right"/>
              <w:rPr>
                <w:color w:val="FF0000"/>
                <w:sz w:val="22"/>
                <w:szCs w:val="22"/>
              </w:rPr>
            </w:pPr>
            <w:r w:rsidRPr="001A2486">
              <w:rPr>
                <w:rFonts w:eastAsia="Times New Roman"/>
                <w:color w:val="000000"/>
                <w:sz w:val="22"/>
                <w:szCs w:val="22"/>
              </w:rPr>
              <w:t>164.590</w:t>
            </w:r>
          </w:p>
        </w:tc>
        <w:tc>
          <w:tcPr>
            <w:tcW w:w="974" w:type="dxa"/>
            <w:vAlign w:val="center"/>
          </w:tcPr>
          <w:p w14:paraId="68AD2E29" w14:textId="0040834C" w:rsidR="001A2486" w:rsidRPr="00802EC3" w:rsidRDefault="001A2486" w:rsidP="001A2486">
            <w:pPr>
              <w:jc w:val="right"/>
              <w:rPr>
                <w:color w:val="FF0000"/>
                <w:sz w:val="22"/>
                <w:szCs w:val="22"/>
              </w:rPr>
            </w:pPr>
            <w:r w:rsidRPr="001A2486">
              <w:rPr>
                <w:rFonts w:eastAsia="Times New Roman"/>
                <w:color w:val="000000"/>
                <w:sz w:val="22"/>
                <w:szCs w:val="22"/>
              </w:rPr>
              <w:t>21,62</w:t>
            </w:r>
          </w:p>
        </w:tc>
      </w:tr>
    </w:tbl>
    <w:p w14:paraId="3F67273C" w14:textId="0B122FB4" w:rsidR="00E53AC4" w:rsidRPr="001A2486" w:rsidRDefault="00E53AC4" w:rsidP="00247229">
      <w:pPr>
        <w:shd w:val="clear" w:color="auto" w:fill="FFFFFF"/>
        <w:spacing w:before="120" w:after="120" w:line="288" w:lineRule="auto"/>
        <w:jc w:val="right"/>
        <w:rPr>
          <w:i/>
          <w:sz w:val="26"/>
          <w:szCs w:val="26"/>
        </w:rPr>
      </w:pPr>
      <w:r w:rsidRPr="001A2486">
        <w:rPr>
          <w:i/>
          <w:sz w:val="26"/>
          <w:szCs w:val="26"/>
        </w:rPr>
        <w:t>Nguồn: Tổng hợp số liệu từ các Cục Thố</w:t>
      </w:r>
      <w:r w:rsidR="00F9215A" w:rsidRPr="001A2486">
        <w:rPr>
          <w:i/>
          <w:sz w:val="26"/>
          <w:szCs w:val="26"/>
        </w:rPr>
        <w:t>ng kê</w:t>
      </w:r>
    </w:p>
    <w:p w14:paraId="259E9F62" w14:textId="272F9CC9" w:rsidR="000C34E7" w:rsidRPr="001A2486" w:rsidRDefault="000C34E7" w:rsidP="000C34E7">
      <w:pPr>
        <w:spacing w:before="120" w:after="120"/>
        <w:jc w:val="center"/>
        <w:rPr>
          <w:b/>
          <w:spacing w:val="-4"/>
          <w:sz w:val="26"/>
          <w:szCs w:val="26"/>
        </w:rPr>
      </w:pPr>
      <w:r w:rsidRPr="001A2486">
        <w:rPr>
          <w:b/>
          <w:spacing w:val="-4"/>
          <w:sz w:val="26"/>
          <w:szCs w:val="26"/>
        </w:rPr>
        <w:t xml:space="preserve">Bảng </w:t>
      </w:r>
      <w:r w:rsidR="00F7526E" w:rsidRPr="001A2486">
        <w:rPr>
          <w:b/>
          <w:spacing w:val="-4"/>
          <w:sz w:val="26"/>
          <w:szCs w:val="26"/>
        </w:rPr>
        <w:t>02</w:t>
      </w:r>
      <w:r w:rsidRPr="001A2486">
        <w:rPr>
          <w:b/>
          <w:spacing w:val="-4"/>
          <w:sz w:val="26"/>
          <w:szCs w:val="26"/>
        </w:rPr>
        <w:t xml:space="preserve">: Khối lượng tiêu thụ một số sản phẩm CNHT ngành dệt may tại một số địa phương tháng </w:t>
      </w:r>
      <w:r w:rsidR="001A2486" w:rsidRPr="001A2486">
        <w:rPr>
          <w:b/>
          <w:spacing w:val="-4"/>
          <w:sz w:val="26"/>
          <w:szCs w:val="26"/>
        </w:rPr>
        <w:t>5</w:t>
      </w:r>
      <w:r w:rsidR="00CD3814" w:rsidRPr="001A2486">
        <w:rPr>
          <w:b/>
          <w:spacing w:val="-4"/>
          <w:sz w:val="26"/>
          <w:szCs w:val="26"/>
        </w:rPr>
        <w:t xml:space="preserve"> và</w:t>
      </w:r>
      <w:r w:rsidR="00654DFA" w:rsidRPr="001A2486">
        <w:rPr>
          <w:b/>
          <w:spacing w:val="-4"/>
          <w:sz w:val="26"/>
          <w:szCs w:val="26"/>
        </w:rPr>
        <w:t xml:space="preserve"> </w:t>
      </w:r>
      <w:r w:rsidR="001A2486" w:rsidRPr="001A2486">
        <w:rPr>
          <w:b/>
          <w:spacing w:val="-4"/>
          <w:sz w:val="26"/>
          <w:szCs w:val="26"/>
        </w:rPr>
        <w:t>5</w:t>
      </w:r>
      <w:r w:rsidR="00CD3814" w:rsidRPr="001A2486">
        <w:rPr>
          <w:b/>
          <w:spacing w:val="-4"/>
          <w:sz w:val="26"/>
          <w:szCs w:val="26"/>
        </w:rPr>
        <w:t xml:space="preserve"> tháng đầu</w:t>
      </w:r>
      <w:r w:rsidRPr="001A2486">
        <w:rPr>
          <w:b/>
          <w:spacing w:val="-4"/>
          <w:sz w:val="26"/>
          <w:szCs w:val="26"/>
        </w:rPr>
        <w:t xml:space="preserve"> năm 202</w:t>
      </w:r>
      <w:r w:rsidR="00E14E89" w:rsidRPr="001A2486">
        <w:rPr>
          <w:b/>
          <w:spacing w:val="-4"/>
          <w:sz w:val="26"/>
          <w:szCs w:val="26"/>
        </w:rPr>
        <w:t>1</w:t>
      </w:r>
    </w:p>
    <w:tbl>
      <w:tblPr>
        <w:tblW w:w="102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22"/>
        <w:gridCol w:w="1074"/>
        <w:gridCol w:w="1206"/>
        <w:gridCol w:w="974"/>
        <w:gridCol w:w="974"/>
        <w:gridCol w:w="1206"/>
        <w:gridCol w:w="974"/>
      </w:tblGrid>
      <w:tr w:rsidR="001A2486" w:rsidRPr="001A2486" w14:paraId="342DF562" w14:textId="77777777" w:rsidTr="005B4C4C">
        <w:trPr>
          <w:trHeight w:val="20"/>
          <w:tblHeader/>
          <w:jc w:val="center"/>
        </w:trPr>
        <w:tc>
          <w:tcPr>
            <w:tcW w:w="3822" w:type="dxa"/>
            <w:shd w:val="clear" w:color="000000" w:fill="FFFFFF"/>
            <w:noWrap/>
            <w:vAlign w:val="center"/>
          </w:tcPr>
          <w:p w14:paraId="2707BF7D" w14:textId="77777777" w:rsidR="00CD3814" w:rsidRPr="001A2486" w:rsidRDefault="00CD3814" w:rsidP="00BC1BC5">
            <w:pPr>
              <w:jc w:val="center"/>
              <w:rPr>
                <w:rFonts w:eastAsia="Times New Roman"/>
                <w:b/>
                <w:bCs/>
                <w:sz w:val="22"/>
                <w:szCs w:val="22"/>
              </w:rPr>
            </w:pPr>
            <w:r w:rsidRPr="001A2486">
              <w:rPr>
                <w:rFonts w:eastAsia="Times New Roman"/>
                <w:b/>
                <w:bCs/>
                <w:sz w:val="22"/>
                <w:szCs w:val="22"/>
              </w:rPr>
              <w:t>Tên sản phẩm</w:t>
            </w:r>
          </w:p>
        </w:tc>
        <w:tc>
          <w:tcPr>
            <w:tcW w:w="1074" w:type="dxa"/>
            <w:shd w:val="clear" w:color="000000" w:fill="FFFFFF"/>
            <w:noWrap/>
            <w:vAlign w:val="center"/>
          </w:tcPr>
          <w:p w14:paraId="6F49DCBF" w14:textId="77777777" w:rsidR="00CD3814" w:rsidRPr="001A2486" w:rsidRDefault="00CD3814" w:rsidP="00BC1BC5">
            <w:pPr>
              <w:jc w:val="center"/>
              <w:rPr>
                <w:rFonts w:eastAsia="Times New Roman"/>
                <w:b/>
                <w:bCs/>
                <w:sz w:val="22"/>
                <w:szCs w:val="22"/>
              </w:rPr>
            </w:pPr>
            <w:r w:rsidRPr="001A2486">
              <w:rPr>
                <w:rFonts w:eastAsia="Times New Roman"/>
                <w:b/>
                <w:bCs/>
                <w:sz w:val="22"/>
                <w:szCs w:val="22"/>
              </w:rPr>
              <w:t>ĐVT</w:t>
            </w:r>
          </w:p>
        </w:tc>
        <w:tc>
          <w:tcPr>
            <w:tcW w:w="1206" w:type="dxa"/>
            <w:shd w:val="clear" w:color="000000" w:fill="FFFFFF"/>
            <w:vAlign w:val="center"/>
          </w:tcPr>
          <w:p w14:paraId="7FA69062" w14:textId="28AEA307" w:rsidR="00CD3814" w:rsidRPr="001A2486" w:rsidRDefault="00CD3814" w:rsidP="001A2486">
            <w:pPr>
              <w:jc w:val="center"/>
              <w:rPr>
                <w:b/>
                <w:sz w:val="22"/>
                <w:szCs w:val="22"/>
              </w:rPr>
            </w:pPr>
            <w:r w:rsidRPr="001A2486">
              <w:rPr>
                <w:b/>
                <w:sz w:val="22"/>
                <w:szCs w:val="22"/>
              </w:rPr>
              <w:t xml:space="preserve">Tháng </w:t>
            </w:r>
            <w:r w:rsidR="001A2486" w:rsidRPr="001A2486">
              <w:rPr>
                <w:b/>
                <w:sz w:val="22"/>
                <w:szCs w:val="22"/>
              </w:rPr>
              <w:t>5</w:t>
            </w:r>
            <w:r w:rsidRPr="001A2486">
              <w:rPr>
                <w:b/>
                <w:sz w:val="22"/>
                <w:szCs w:val="22"/>
              </w:rPr>
              <w:t>/2021</w:t>
            </w:r>
          </w:p>
        </w:tc>
        <w:tc>
          <w:tcPr>
            <w:tcW w:w="974" w:type="dxa"/>
            <w:shd w:val="clear" w:color="000000" w:fill="FFFFFF"/>
            <w:vAlign w:val="center"/>
          </w:tcPr>
          <w:p w14:paraId="33FDE954" w14:textId="78E12B61" w:rsidR="00CD3814" w:rsidRPr="001A2486" w:rsidRDefault="00CD3814" w:rsidP="001A2486">
            <w:pPr>
              <w:jc w:val="center"/>
              <w:rPr>
                <w:b/>
                <w:sz w:val="22"/>
                <w:szCs w:val="22"/>
              </w:rPr>
            </w:pPr>
            <w:r w:rsidRPr="001A2486">
              <w:rPr>
                <w:b/>
                <w:sz w:val="22"/>
                <w:szCs w:val="22"/>
              </w:rPr>
              <w:t>So với T</w:t>
            </w:r>
            <w:r w:rsidR="001A2486" w:rsidRPr="001A2486">
              <w:rPr>
                <w:b/>
                <w:sz w:val="22"/>
                <w:szCs w:val="22"/>
              </w:rPr>
              <w:t>4</w:t>
            </w:r>
            <w:r w:rsidRPr="001A2486">
              <w:rPr>
                <w:b/>
                <w:sz w:val="22"/>
                <w:szCs w:val="22"/>
              </w:rPr>
              <w:t>/2021 (%)</w:t>
            </w:r>
          </w:p>
        </w:tc>
        <w:tc>
          <w:tcPr>
            <w:tcW w:w="974" w:type="dxa"/>
            <w:shd w:val="clear" w:color="000000" w:fill="FFFFFF"/>
            <w:vAlign w:val="center"/>
          </w:tcPr>
          <w:p w14:paraId="2EECFA62" w14:textId="420D2AAE" w:rsidR="00CD3814" w:rsidRPr="001A2486" w:rsidRDefault="00CD3814" w:rsidP="001A2486">
            <w:pPr>
              <w:jc w:val="center"/>
              <w:rPr>
                <w:b/>
                <w:sz w:val="22"/>
                <w:szCs w:val="22"/>
              </w:rPr>
            </w:pPr>
            <w:r w:rsidRPr="001A2486">
              <w:rPr>
                <w:b/>
                <w:sz w:val="22"/>
                <w:szCs w:val="22"/>
              </w:rPr>
              <w:t>So với T</w:t>
            </w:r>
            <w:r w:rsidR="001A2486" w:rsidRPr="001A2486">
              <w:rPr>
                <w:b/>
                <w:sz w:val="22"/>
                <w:szCs w:val="22"/>
              </w:rPr>
              <w:t>5</w:t>
            </w:r>
            <w:r w:rsidRPr="001A2486">
              <w:rPr>
                <w:b/>
                <w:sz w:val="22"/>
                <w:szCs w:val="22"/>
              </w:rPr>
              <w:t>/2020 (%)</w:t>
            </w:r>
          </w:p>
        </w:tc>
        <w:tc>
          <w:tcPr>
            <w:tcW w:w="1206" w:type="dxa"/>
            <w:shd w:val="clear" w:color="000000" w:fill="FFFFFF"/>
            <w:vAlign w:val="center"/>
          </w:tcPr>
          <w:p w14:paraId="544E4449" w14:textId="2B8A8272" w:rsidR="00CD3814" w:rsidRPr="001A2486" w:rsidRDefault="001A2486" w:rsidP="00BC1BC5">
            <w:pPr>
              <w:jc w:val="center"/>
              <w:rPr>
                <w:b/>
                <w:sz w:val="22"/>
                <w:szCs w:val="22"/>
              </w:rPr>
            </w:pPr>
            <w:r w:rsidRPr="001A2486">
              <w:rPr>
                <w:b/>
                <w:sz w:val="22"/>
                <w:szCs w:val="22"/>
              </w:rPr>
              <w:t>5</w:t>
            </w:r>
            <w:r w:rsidR="00CD3814" w:rsidRPr="001A2486">
              <w:rPr>
                <w:b/>
                <w:sz w:val="22"/>
                <w:szCs w:val="22"/>
              </w:rPr>
              <w:t>T/2021</w:t>
            </w:r>
          </w:p>
        </w:tc>
        <w:tc>
          <w:tcPr>
            <w:tcW w:w="974" w:type="dxa"/>
            <w:shd w:val="clear" w:color="000000" w:fill="FFFFFF"/>
            <w:vAlign w:val="center"/>
          </w:tcPr>
          <w:p w14:paraId="599E97AF" w14:textId="53C90FB4" w:rsidR="00CD3814" w:rsidRPr="001A2486" w:rsidRDefault="00CD3814" w:rsidP="001A2486">
            <w:pPr>
              <w:jc w:val="center"/>
              <w:rPr>
                <w:b/>
                <w:sz w:val="22"/>
                <w:szCs w:val="22"/>
              </w:rPr>
            </w:pPr>
            <w:r w:rsidRPr="001A2486">
              <w:rPr>
                <w:b/>
                <w:sz w:val="22"/>
                <w:szCs w:val="22"/>
              </w:rPr>
              <w:t xml:space="preserve">So với </w:t>
            </w:r>
            <w:r w:rsidR="001A2486" w:rsidRPr="001A2486">
              <w:rPr>
                <w:b/>
                <w:sz w:val="22"/>
                <w:szCs w:val="22"/>
              </w:rPr>
              <w:t>5</w:t>
            </w:r>
            <w:r w:rsidRPr="001A2486">
              <w:rPr>
                <w:b/>
                <w:sz w:val="22"/>
                <w:szCs w:val="22"/>
              </w:rPr>
              <w:t>T/2020 (%)</w:t>
            </w:r>
          </w:p>
        </w:tc>
      </w:tr>
      <w:tr w:rsidR="001A2486" w:rsidRPr="00802EC3" w14:paraId="571FED98" w14:textId="77777777" w:rsidTr="001A2486">
        <w:trPr>
          <w:trHeight w:val="20"/>
          <w:jc w:val="center"/>
        </w:trPr>
        <w:tc>
          <w:tcPr>
            <w:tcW w:w="3822" w:type="dxa"/>
            <w:shd w:val="clear" w:color="auto" w:fill="auto"/>
            <w:noWrap/>
            <w:vAlign w:val="bottom"/>
          </w:tcPr>
          <w:p w14:paraId="505BE855" w14:textId="2338FCCF" w:rsidR="001A2486" w:rsidRPr="00802EC3" w:rsidRDefault="001A2486" w:rsidP="00BC1BC5">
            <w:pPr>
              <w:rPr>
                <w:color w:val="FF0000"/>
                <w:sz w:val="22"/>
                <w:szCs w:val="22"/>
              </w:rPr>
            </w:pPr>
            <w:r w:rsidRPr="001A2486">
              <w:rPr>
                <w:rFonts w:eastAsia="Times New Roman"/>
                <w:color w:val="000000"/>
                <w:sz w:val="22"/>
                <w:szCs w:val="22"/>
              </w:rPr>
              <w:t>Bao và túi dùng để đóng, gói hàng từ nguyên liệu dệt khác</w:t>
            </w:r>
          </w:p>
        </w:tc>
        <w:tc>
          <w:tcPr>
            <w:tcW w:w="1074" w:type="dxa"/>
            <w:shd w:val="clear" w:color="auto" w:fill="auto"/>
            <w:noWrap/>
            <w:vAlign w:val="center"/>
          </w:tcPr>
          <w:p w14:paraId="70ECF0D9" w14:textId="37A6558D" w:rsidR="001A2486" w:rsidRPr="00802EC3" w:rsidRDefault="001A2486" w:rsidP="001A2486">
            <w:pPr>
              <w:jc w:val="center"/>
              <w:rPr>
                <w:color w:val="FF0000"/>
                <w:sz w:val="22"/>
                <w:szCs w:val="22"/>
              </w:rPr>
            </w:pPr>
            <w:r w:rsidRPr="001A2486">
              <w:rPr>
                <w:rFonts w:eastAsia="Times New Roman"/>
                <w:color w:val="000000"/>
                <w:sz w:val="22"/>
                <w:szCs w:val="22"/>
              </w:rPr>
              <w:t>1000 cái</w:t>
            </w:r>
          </w:p>
        </w:tc>
        <w:tc>
          <w:tcPr>
            <w:tcW w:w="1206" w:type="dxa"/>
            <w:vAlign w:val="center"/>
          </w:tcPr>
          <w:p w14:paraId="4CE0AB38" w14:textId="6A95E865" w:rsidR="001A2486" w:rsidRPr="00802EC3" w:rsidRDefault="001A2486" w:rsidP="001A2486">
            <w:pPr>
              <w:jc w:val="right"/>
              <w:rPr>
                <w:color w:val="FF0000"/>
                <w:sz w:val="22"/>
                <w:szCs w:val="22"/>
              </w:rPr>
            </w:pPr>
            <w:r w:rsidRPr="001A2486">
              <w:rPr>
                <w:rFonts w:eastAsia="Times New Roman"/>
                <w:color w:val="000000"/>
                <w:sz w:val="22"/>
                <w:szCs w:val="22"/>
              </w:rPr>
              <w:t>45.819</w:t>
            </w:r>
          </w:p>
        </w:tc>
        <w:tc>
          <w:tcPr>
            <w:tcW w:w="974" w:type="dxa"/>
            <w:vAlign w:val="center"/>
          </w:tcPr>
          <w:p w14:paraId="62155CE2" w14:textId="15D63737" w:rsidR="001A2486" w:rsidRPr="00802EC3" w:rsidRDefault="001A2486" w:rsidP="001A2486">
            <w:pPr>
              <w:jc w:val="right"/>
              <w:rPr>
                <w:color w:val="FF0000"/>
                <w:sz w:val="22"/>
                <w:szCs w:val="22"/>
              </w:rPr>
            </w:pPr>
            <w:r w:rsidRPr="001A2486">
              <w:rPr>
                <w:rFonts w:eastAsia="Times New Roman"/>
                <w:color w:val="000000"/>
                <w:sz w:val="22"/>
                <w:szCs w:val="22"/>
              </w:rPr>
              <w:t>2,44</w:t>
            </w:r>
          </w:p>
        </w:tc>
        <w:tc>
          <w:tcPr>
            <w:tcW w:w="974" w:type="dxa"/>
            <w:vAlign w:val="center"/>
          </w:tcPr>
          <w:p w14:paraId="68992643" w14:textId="61A27DCE" w:rsidR="001A2486" w:rsidRPr="00802EC3" w:rsidRDefault="001A2486" w:rsidP="001A2486">
            <w:pPr>
              <w:jc w:val="right"/>
              <w:rPr>
                <w:color w:val="FF0000"/>
                <w:sz w:val="22"/>
                <w:szCs w:val="22"/>
              </w:rPr>
            </w:pPr>
            <w:r w:rsidRPr="001A2486">
              <w:rPr>
                <w:rFonts w:eastAsia="Times New Roman"/>
                <w:color w:val="000000"/>
                <w:sz w:val="22"/>
                <w:szCs w:val="22"/>
              </w:rPr>
              <w:t>7,69</w:t>
            </w:r>
          </w:p>
        </w:tc>
        <w:tc>
          <w:tcPr>
            <w:tcW w:w="1206" w:type="dxa"/>
            <w:vAlign w:val="center"/>
          </w:tcPr>
          <w:p w14:paraId="565DC236" w14:textId="5B15C5EC" w:rsidR="001A2486" w:rsidRPr="00802EC3" w:rsidRDefault="001A2486" w:rsidP="001A2486">
            <w:pPr>
              <w:jc w:val="right"/>
              <w:rPr>
                <w:color w:val="FF0000"/>
                <w:sz w:val="22"/>
                <w:szCs w:val="22"/>
              </w:rPr>
            </w:pPr>
            <w:r w:rsidRPr="001A2486">
              <w:rPr>
                <w:rFonts w:eastAsia="Times New Roman"/>
                <w:color w:val="000000"/>
                <w:sz w:val="22"/>
                <w:szCs w:val="22"/>
              </w:rPr>
              <w:t>208.365</w:t>
            </w:r>
          </w:p>
        </w:tc>
        <w:tc>
          <w:tcPr>
            <w:tcW w:w="974" w:type="dxa"/>
            <w:vAlign w:val="center"/>
          </w:tcPr>
          <w:p w14:paraId="65F084B4" w14:textId="35A15DD8" w:rsidR="001A2486" w:rsidRPr="00802EC3" w:rsidRDefault="001A2486" w:rsidP="001A2486">
            <w:pPr>
              <w:jc w:val="right"/>
              <w:rPr>
                <w:color w:val="FF0000"/>
                <w:sz w:val="22"/>
                <w:szCs w:val="22"/>
              </w:rPr>
            </w:pPr>
            <w:r w:rsidRPr="001A2486">
              <w:rPr>
                <w:rFonts w:eastAsia="Times New Roman"/>
                <w:color w:val="000000"/>
                <w:sz w:val="22"/>
                <w:szCs w:val="22"/>
              </w:rPr>
              <w:t>11,91</w:t>
            </w:r>
          </w:p>
        </w:tc>
      </w:tr>
      <w:tr w:rsidR="001A2486" w:rsidRPr="00802EC3" w14:paraId="73D5B3EC" w14:textId="77777777" w:rsidTr="001A2486">
        <w:trPr>
          <w:trHeight w:val="20"/>
          <w:jc w:val="center"/>
        </w:trPr>
        <w:tc>
          <w:tcPr>
            <w:tcW w:w="3822" w:type="dxa"/>
            <w:shd w:val="clear" w:color="auto" w:fill="auto"/>
            <w:noWrap/>
            <w:vAlign w:val="bottom"/>
          </w:tcPr>
          <w:p w14:paraId="7EEAB1E3" w14:textId="4D31B369" w:rsidR="001A2486" w:rsidRPr="00802EC3" w:rsidRDefault="001A2486" w:rsidP="00BC1BC5">
            <w:pPr>
              <w:rPr>
                <w:color w:val="FF0000"/>
                <w:sz w:val="22"/>
                <w:szCs w:val="22"/>
              </w:rPr>
            </w:pPr>
            <w:r w:rsidRPr="001A2486">
              <w:rPr>
                <w:rFonts w:eastAsia="Times New Roman"/>
                <w:color w:val="000000"/>
                <w:sz w:val="22"/>
                <w:szCs w:val="22"/>
              </w:rPr>
              <w:t xml:space="preserve">Sợi tơ (filament) tổng hợp </w:t>
            </w:r>
          </w:p>
        </w:tc>
        <w:tc>
          <w:tcPr>
            <w:tcW w:w="1074" w:type="dxa"/>
            <w:shd w:val="clear" w:color="auto" w:fill="auto"/>
            <w:noWrap/>
            <w:vAlign w:val="center"/>
          </w:tcPr>
          <w:p w14:paraId="0CB75139" w14:textId="0E3271F6" w:rsidR="001A2486" w:rsidRPr="00802EC3" w:rsidRDefault="001A2486" w:rsidP="001A2486">
            <w:pPr>
              <w:jc w:val="center"/>
              <w:rPr>
                <w:color w:val="FF0000"/>
                <w:sz w:val="22"/>
                <w:szCs w:val="22"/>
              </w:rPr>
            </w:pPr>
            <w:r w:rsidRPr="001A2486">
              <w:rPr>
                <w:rFonts w:eastAsia="Times New Roman"/>
                <w:color w:val="000000"/>
                <w:sz w:val="22"/>
                <w:szCs w:val="22"/>
              </w:rPr>
              <w:t>Tấn</w:t>
            </w:r>
          </w:p>
        </w:tc>
        <w:tc>
          <w:tcPr>
            <w:tcW w:w="1206" w:type="dxa"/>
            <w:vAlign w:val="center"/>
          </w:tcPr>
          <w:p w14:paraId="6FB39FA4" w14:textId="0B622474" w:rsidR="001A2486" w:rsidRPr="00802EC3" w:rsidRDefault="001A2486" w:rsidP="001A2486">
            <w:pPr>
              <w:jc w:val="right"/>
              <w:rPr>
                <w:color w:val="FF0000"/>
                <w:sz w:val="22"/>
                <w:szCs w:val="22"/>
              </w:rPr>
            </w:pPr>
            <w:r w:rsidRPr="001A2486">
              <w:rPr>
                <w:rFonts w:eastAsia="Times New Roman"/>
                <w:color w:val="000000"/>
                <w:sz w:val="22"/>
                <w:szCs w:val="22"/>
              </w:rPr>
              <w:t>122.391</w:t>
            </w:r>
          </w:p>
        </w:tc>
        <w:tc>
          <w:tcPr>
            <w:tcW w:w="974" w:type="dxa"/>
            <w:vAlign w:val="center"/>
          </w:tcPr>
          <w:p w14:paraId="59004FA9" w14:textId="2BAD3143" w:rsidR="001A2486" w:rsidRPr="00802EC3" w:rsidRDefault="001A2486" w:rsidP="001A2486">
            <w:pPr>
              <w:jc w:val="right"/>
              <w:rPr>
                <w:color w:val="FF0000"/>
                <w:sz w:val="22"/>
                <w:szCs w:val="22"/>
              </w:rPr>
            </w:pPr>
            <w:r w:rsidRPr="001A2486">
              <w:rPr>
                <w:rFonts w:eastAsia="Times New Roman"/>
                <w:color w:val="000000"/>
                <w:sz w:val="22"/>
                <w:szCs w:val="22"/>
              </w:rPr>
              <w:t>4,13</w:t>
            </w:r>
          </w:p>
        </w:tc>
        <w:tc>
          <w:tcPr>
            <w:tcW w:w="974" w:type="dxa"/>
            <w:vAlign w:val="center"/>
          </w:tcPr>
          <w:p w14:paraId="7BFCF49C" w14:textId="0F148702" w:rsidR="001A2486" w:rsidRPr="00802EC3" w:rsidRDefault="001A2486" w:rsidP="001A2486">
            <w:pPr>
              <w:jc w:val="right"/>
              <w:rPr>
                <w:color w:val="FF0000"/>
                <w:sz w:val="22"/>
                <w:szCs w:val="22"/>
              </w:rPr>
            </w:pPr>
            <w:r w:rsidRPr="001A2486">
              <w:rPr>
                <w:rFonts w:eastAsia="Times New Roman"/>
                <w:color w:val="000000"/>
                <w:sz w:val="22"/>
                <w:szCs w:val="22"/>
              </w:rPr>
              <w:t>-19,55</w:t>
            </w:r>
          </w:p>
        </w:tc>
        <w:tc>
          <w:tcPr>
            <w:tcW w:w="1206" w:type="dxa"/>
            <w:vAlign w:val="center"/>
          </w:tcPr>
          <w:p w14:paraId="32410C4B" w14:textId="1490DBD3" w:rsidR="001A2486" w:rsidRPr="00802EC3" w:rsidRDefault="001A2486" w:rsidP="001A2486">
            <w:pPr>
              <w:jc w:val="right"/>
              <w:rPr>
                <w:color w:val="FF0000"/>
                <w:sz w:val="22"/>
                <w:szCs w:val="22"/>
              </w:rPr>
            </w:pPr>
            <w:r w:rsidRPr="001A2486">
              <w:rPr>
                <w:rFonts w:eastAsia="Times New Roman"/>
                <w:color w:val="000000"/>
                <w:sz w:val="22"/>
                <w:szCs w:val="22"/>
              </w:rPr>
              <w:t>594.814</w:t>
            </w:r>
          </w:p>
        </w:tc>
        <w:tc>
          <w:tcPr>
            <w:tcW w:w="974" w:type="dxa"/>
            <w:vAlign w:val="center"/>
          </w:tcPr>
          <w:p w14:paraId="04816A3F" w14:textId="0BED7337" w:rsidR="001A2486" w:rsidRPr="00802EC3" w:rsidRDefault="001A2486" w:rsidP="001A2486">
            <w:pPr>
              <w:jc w:val="right"/>
              <w:rPr>
                <w:color w:val="FF0000"/>
                <w:sz w:val="22"/>
                <w:szCs w:val="22"/>
              </w:rPr>
            </w:pPr>
            <w:r w:rsidRPr="001A2486">
              <w:rPr>
                <w:rFonts w:eastAsia="Times New Roman"/>
                <w:color w:val="000000"/>
                <w:sz w:val="22"/>
                <w:szCs w:val="22"/>
              </w:rPr>
              <w:t>-6,05</w:t>
            </w:r>
          </w:p>
        </w:tc>
      </w:tr>
      <w:tr w:rsidR="001A2486" w:rsidRPr="00802EC3" w14:paraId="59DF1679" w14:textId="77777777" w:rsidTr="001A2486">
        <w:trPr>
          <w:trHeight w:val="20"/>
          <w:jc w:val="center"/>
        </w:trPr>
        <w:tc>
          <w:tcPr>
            <w:tcW w:w="3822" w:type="dxa"/>
            <w:shd w:val="clear" w:color="auto" w:fill="auto"/>
            <w:noWrap/>
            <w:vAlign w:val="bottom"/>
          </w:tcPr>
          <w:p w14:paraId="6864580C" w14:textId="04C7FE56" w:rsidR="001A2486" w:rsidRPr="00802EC3" w:rsidRDefault="001A2486" w:rsidP="00BC1BC5">
            <w:pPr>
              <w:rPr>
                <w:color w:val="FF0000"/>
                <w:sz w:val="22"/>
                <w:szCs w:val="22"/>
              </w:rPr>
            </w:pPr>
            <w:r w:rsidRPr="001A2486">
              <w:rPr>
                <w:rFonts w:eastAsia="Times New Roman"/>
                <w:color w:val="000000"/>
                <w:sz w:val="22"/>
                <w:szCs w:val="22"/>
              </w:rPr>
              <w:t xml:space="preserve">Sợi từ bông (staple) tổng hợp có tỷ trọng của loại bông này dưới 85% </w:t>
            </w:r>
          </w:p>
        </w:tc>
        <w:tc>
          <w:tcPr>
            <w:tcW w:w="1074" w:type="dxa"/>
            <w:shd w:val="clear" w:color="auto" w:fill="auto"/>
            <w:noWrap/>
            <w:vAlign w:val="center"/>
          </w:tcPr>
          <w:p w14:paraId="6C92B32D" w14:textId="29C2CAD4" w:rsidR="001A2486" w:rsidRPr="00802EC3" w:rsidRDefault="001A2486" w:rsidP="001A2486">
            <w:pPr>
              <w:jc w:val="center"/>
              <w:rPr>
                <w:color w:val="FF0000"/>
                <w:sz w:val="22"/>
                <w:szCs w:val="22"/>
              </w:rPr>
            </w:pPr>
            <w:r w:rsidRPr="001A2486">
              <w:rPr>
                <w:rFonts w:eastAsia="Times New Roman"/>
                <w:color w:val="000000"/>
                <w:sz w:val="22"/>
                <w:szCs w:val="22"/>
              </w:rPr>
              <w:t>Tấn</w:t>
            </w:r>
          </w:p>
        </w:tc>
        <w:tc>
          <w:tcPr>
            <w:tcW w:w="1206" w:type="dxa"/>
            <w:vAlign w:val="center"/>
          </w:tcPr>
          <w:p w14:paraId="52F0B7FD" w14:textId="64AB141D" w:rsidR="001A2486" w:rsidRPr="00802EC3" w:rsidRDefault="001A2486" w:rsidP="001A2486">
            <w:pPr>
              <w:jc w:val="right"/>
              <w:rPr>
                <w:color w:val="FF0000"/>
                <w:sz w:val="22"/>
                <w:szCs w:val="22"/>
              </w:rPr>
            </w:pPr>
            <w:r w:rsidRPr="001A2486">
              <w:rPr>
                <w:rFonts w:eastAsia="Times New Roman"/>
                <w:color w:val="000000"/>
                <w:sz w:val="22"/>
                <w:szCs w:val="22"/>
              </w:rPr>
              <w:t>16.537</w:t>
            </w:r>
          </w:p>
        </w:tc>
        <w:tc>
          <w:tcPr>
            <w:tcW w:w="974" w:type="dxa"/>
            <w:vAlign w:val="center"/>
          </w:tcPr>
          <w:p w14:paraId="77CF3B4D" w14:textId="4546EB3B" w:rsidR="001A2486" w:rsidRPr="00802EC3" w:rsidRDefault="001A2486" w:rsidP="001A2486">
            <w:pPr>
              <w:jc w:val="right"/>
              <w:rPr>
                <w:color w:val="FF0000"/>
                <w:sz w:val="22"/>
                <w:szCs w:val="22"/>
              </w:rPr>
            </w:pPr>
            <w:r w:rsidRPr="001A2486">
              <w:rPr>
                <w:rFonts w:eastAsia="Times New Roman"/>
                <w:color w:val="000000"/>
                <w:sz w:val="22"/>
                <w:szCs w:val="22"/>
              </w:rPr>
              <w:t>-0,07</w:t>
            </w:r>
          </w:p>
        </w:tc>
        <w:tc>
          <w:tcPr>
            <w:tcW w:w="974" w:type="dxa"/>
            <w:vAlign w:val="center"/>
          </w:tcPr>
          <w:p w14:paraId="6422E35E" w14:textId="4154C91E" w:rsidR="001A2486" w:rsidRPr="00802EC3" w:rsidRDefault="001A2486" w:rsidP="001A2486">
            <w:pPr>
              <w:jc w:val="right"/>
              <w:rPr>
                <w:color w:val="FF0000"/>
                <w:sz w:val="22"/>
                <w:szCs w:val="22"/>
              </w:rPr>
            </w:pPr>
            <w:r w:rsidRPr="001A2486">
              <w:rPr>
                <w:rFonts w:eastAsia="Times New Roman"/>
                <w:color w:val="000000"/>
                <w:sz w:val="22"/>
                <w:szCs w:val="22"/>
              </w:rPr>
              <w:t>24,40</w:t>
            </w:r>
          </w:p>
        </w:tc>
        <w:tc>
          <w:tcPr>
            <w:tcW w:w="1206" w:type="dxa"/>
            <w:vAlign w:val="center"/>
          </w:tcPr>
          <w:p w14:paraId="29798AA8" w14:textId="5CEA7F70" w:rsidR="001A2486" w:rsidRPr="00802EC3" w:rsidRDefault="001A2486" w:rsidP="001A2486">
            <w:pPr>
              <w:jc w:val="right"/>
              <w:rPr>
                <w:color w:val="FF0000"/>
                <w:sz w:val="22"/>
                <w:szCs w:val="22"/>
              </w:rPr>
            </w:pPr>
            <w:r w:rsidRPr="001A2486">
              <w:rPr>
                <w:rFonts w:eastAsia="Times New Roman"/>
                <w:color w:val="000000"/>
                <w:sz w:val="22"/>
                <w:szCs w:val="22"/>
              </w:rPr>
              <w:t>74.988</w:t>
            </w:r>
          </w:p>
        </w:tc>
        <w:tc>
          <w:tcPr>
            <w:tcW w:w="974" w:type="dxa"/>
            <w:vAlign w:val="center"/>
          </w:tcPr>
          <w:p w14:paraId="36C90C06" w14:textId="2FF9DBE8" w:rsidR="001A2486" w:rsidRPr="00802EC3" w:rsidRDefault="001A2486" w:rsidP="001A2486">
            <w:pPr>
              <w:jc w:val="right"/>
              <w:rPr>
                <w:color w:val="FF0000"/>
                <w:sz w:val="22"/>
                <w:szCs w:val="22"/>
              </w:rPr>
            </w:pPr>
            <w:r w:rsidRPr="001A2486">
              <w:rPr>
                <w:rFonts w:eastAsia="Times New Roman"/>
                <w:color w:val="000000"/>
                <w:sz w:val="22"/>
                <w:szCs w:val="22"/>
              </w:rPr>
              <w:t>6,84</w:t>
            </w:r>
          </w:p>
        </w:tc>
      </w:tr>
      <w:tr w:rsidR="001A2486" w:rsidRPr="00802EC3" w14:paraId="00E22E89" w14:textId="77777777" w:rsidTr="001A2486">
        <w:trPr>
          <w:trHeight w:val="20"/>
          <w:jc w:val="center"/>
        </w:trPr>
        <w:tc>
          <w:tcPr>
            <w:tcW w:w="3822" w:type="dxa"/>
            <w:shd w:val="clear" w:color="auto" w:fill="auto"/>
            <w:noWrap/>
            <w:vAlign w:val="bottom"/>
          </w:tcPr>
          <w:p w14:paraId="5E6E070F" w14:textId="19BD4B86" w:rsidR="001A2486" w:rsidRPr="00802EC3" w:rsidRDefault="001A2486" w:rsidP="00BC1BC5">
            <w:pPr>
              <w:rPr>
                <w:color w:val="FF0000"/>
                <w:sz w:val="22"/>
                <w:szCs w:val="22"/>
              </w:rPr>
            </w:pPr>
            <w:r w:rsidRPr="001A2486">
              <w:rPr>
                <w:rFonts w:eastAsia="Times New Roman"/>
                <w:color w:val="000000"/>
                <w:sz w:val="22"/>
                <w:szCs w:val="22"/>
              </w:rPr>
              <w:t>Sợi xe từ các loại sợi tự nhiê</w:t>
            </w:r>
            <w:r>
              <w:rPr>
                <w:rFonts w:eastAsia="Times New Roman"/>
                <w:color w:val="000000"/>
                <w:sz w:val="22"/>
                <w:szCs w:val="22"/>
              </w:rPr>
              <w:t>n: bông, đay, lanh, xơ dừa, cói</w:t>
            </w:r>
            <w:r w:rsidRPr="001A2486">
              <w:rPr>
                <w:rFonts w:eastAsia="Times New Roman"/>
                <w:color w:val="000000"/>
                <w:sz w:val="22"/>
                <w:szCs w:val="22"/>
              </w:rPr>
              <w:t>...</w:t>
            </w:r>
          </w:p>
        </w:tc>
        <w:tc>
          <w:tcPr>
            <w:tcW w:w="1074" w:type="dxa"/>
            <w:shd w:val="clear" w:color="auto" w:fill="auto"/>
            <w:noWrap/>
            <w:vAlign w:val="center"/>
          </w:tcPr>
          <w:p w14:paraId="3E11A1E4" w14:textId="04969FAE" w:rsidR="001A2486" w:rsidRPr="00802EC3" w:rsidRDefault="001A2486" w:rsidP="001A2486">
            <w:pPr>
              <w:jc w:val="center"/>
              <w:rPr>
                <w:color w:val="FF0000"/>
                <w:sz w:val="22"/>
                <w:szCs w:val="22"/>
              </w:rPr>
            </w:pPr>
            <w:r w:rsidRPr="001A2486">
              <w:rPr>
                <w:rFonts w:eastAsia="Times New Roman"/>
                <w:color w:val="000000"/>
                <w:sz w:val="22"/>
                <w:szCs w:val="22"/>
              </w:rPr>
              <w:t>Tấn</w:t>
            </w:r>
          </w:p>
        </w:tc>
        <w:tc>
          <w:tcPr>
            <w:tcW w:w="1206" w:type="dxa"/>
            <w:vAlign w:val="center"/>
          </w:tcPr>
          <w:p w14:paraId="457C80B1" w14:textId="27837F68" w:rsidR="001A2486" w:rsidRPr="00802EC3" w:rsidRDefault="001A2486" w:rsidP="001A2486">
            <w:pPr>
              <w:jc w:val="right"/>
              <w:rPr>
                <w:color w:val="FF0000"/>
                <w:sz w:val="22"/>
                <w:szCs w:val="22"/>
              </w:rPr>
            </w:pPr>
            <w:r w:rsidRPr="001A2486">
              <w:rPr>
                <w:rFonts w:eastAsia="Times New Roman"/>
                <w:color w:val="000000"/>
                <w:sz w:val="22"/>
                <w:szCs w:val="22"/>
              </w:rPr>
              <w:t>79.927</w:t>
            </w:r>
          </w:p>
        </w:tc>
        <w:tc>
          <w:tcPr>
            <w:tcW w:w="974" w:type="dxa"/>
            <w:vAlign w:val="center"/>
          </w:tcPr>
          <w:p w14:paraId="5461F079" w14:textId="04E41E41" w:rsidR="001A2486" w:rsidRPr="00802EC3" w:rsidRDefault="001A2486" w:rsidP="001A2486">
            <w:pPr>
              <w:jc w:val="right"/>
              <w:rPr>
                <w:color w:val="FF0000"/>
                <w:sz w:val="22"/>
                <w:szCs w:val="22"/>
              </w:rPr>
            </w:pPr>
            <w:r w:rsidRPr="001A2486">
              <w:rPr>
                <w:rFonts w:eastAsia="Times New Roman"/>
                <w:color w:val="000000"/>
                <w:sz w:val="22"/>
                <w:szCs w:val="22"/>
              </w:rPr>
              <w:t>0,12</w:t>
            </w:r>
          </w:p>
        </w:tc>
        <w:tc>
          <w:tcPr>
            <w:tcW w:w="974" w:type="dxa"/>
            <w:vAlign w:val="center"/>
          </w:tcPr>
          <w:p w14:paraId="4C533A8E" w14:textId="6986E74D" w:rsidR="001A2486" w:rsidRPr="00802EC3" w:rsidRDefault="001A2486" w:rsidP="001A2486">
            <w:pPr>
              <w:jc w:val="right"/>
              <w:rPr>
                <w:color w:val="FF0000"/>
                <w:sz w:val="22"/>
                <w:szCs w:val="22"/>
              </w:rPr>
            </w:pPr>
            <w:r w:rsidRPr="001A2486">
              <w:rPr>
                <w:rFonts w:eastAsia="Times New Roman"/>
                <w:color w:val="000000"/>
                <w:sz w:val="22"/>
                <w:szCs w:val="22"/>
              </w:rPr>
              <w:t>19,94</w:t>
            </w:r>
          </w:p>
        </w:tc>
        <w:tc>
          <w:tcPr>
            <w:tcW w:w="1206" w:type="dxa"/>
            <w:vAlign w:val="center"/>
          </w:tcPr>
          <w:p w14:paraId="2FFA494E" w14:textId="6326DA12" w:rsidR="001A2486" w:rsidRPr="00802EC3" w:rsidRDefault="001A2486" w:rsidP="001A2486">
            <w:pPr>
              <w:jc w:val="right"/>
              <w:rPr>
                <w:color w:val="FF0000"/>
                <w:sz w:val="22"/>
                <w:szCs w:val="22"/>
              </w:rPr>
            </w:pPr>
            <w:r w:rsidRPr="001A2486">
              <w:rPr>
                <w:rFonts w:eastAsia="Times New Roman"/>
                <w:color w:val="000000"/>
                <w:sz w:val="22"/>
                <w:szCs w:val="22"/>
              </w:rPr>
              <w:t>379.583</w:t>
            </w:r>
          </w:p>
        </w:tc>
        <w:tc>
          <w:tcPr>
            <w:tcW w:w="974" w:type="dxa"/>
            <w:vAlign w:val="center"/>
          </w:tcPr>
          <w:p w14:paraId="2FDB0882" w14:textId="6FE7BF48" w:rsidR="001A2486" w:rsidRPr="00802EC3" w:rsidRDefault="001A2486" w:rsidP="001A2486">
            <w:pPr>
              <w:jc w:val="right"/>
              <w:rPr>
                <w:color w:val="FF0000"/>
                <w:sz w:val="22"/>
                <w:szCs w:val="22"/>
              </w:rPr>
            </w:pPr>
            <w:r w:rsidRPr="001A2486">
              <w:rPr>
                <w:rFonts w:eastAsia="Times New Roman"/>
                <w:color w:val="000000"/>
                <w:sz w:val="22"/>
                <w:szCs w:val="22"/>
              </w:rPr>
              <w:t>15,87</w:t>
            </w:r>
          </w:p>
        </w:tc>
      </w:tr>
      <w:tr w:rsidR="001A2486" w:rsidRPr="00802EC3" w14:paraId="28FB9AE7" w14:textId="77777777" w:rsidTr="001A2486">
        <w:trPr>
          <w:trHeight w:val="20"/>
          <w:jc w:val="center"/>
        </w:trPr>
        <w:tc>
          <w:tcPr>
            <w:tcW w:w="3822" w:type="dxa"/>
            <w:shd w:val="clear" w:color="auto" w:fill="auto"/>
            <w:noWrap/>
            <w:vAlign w:val="bottom"/>
          </w:tcPr>
          <w:p w14:paraId="001FDFF1" w14:textId="71093049" w:rsidR="001A2486" w:rsidRPr="00802EC3" w:rsidRDefault="001A2486" w:rsidP="00BC1BC5">
            <w:pPr>
              <w:rPr>
                <w:color w:val="FF0000"/>
                <w:sz w:val="22"/>
                <w:szCs w:val="22"/>
              </w:rPr>
            </w:pPr>
            <w:r w:rsidRPr="001A2486">
              <w:rPr>
                <w:rFonts w:eastAsia="Times New Roman"/>
                <w:color w:val="000000"/>
                <w:sz w:val="22"/>
                <w:szCs w:val="22"/>
              </w:rPr>
              <w:t>Vải dệt thoi khác từ sợi bông</w:t>
            </w:r>
          </w:p>
        </w:tc>
        <w:tc>
          <w:tcPr>
            <w:tcW w:w="1074" w:type="dxa"/>
            <w:shd w:val="clear" w:color="auto" w:fill="auto"/>
            <w:noWrap/>
            <w:vAlign w:val="center"/>
          </w:tcPr>
          <w:p w14:paraId="61DECD6F" w14:textId="58D3CE5F" w:rsidR="001A2486" w:rsidRPr="00802EC3" w:rsidRDefault="001A2486" w:rsidP="001A2486">
            <w:pPr>
              <w:jc w:val="center"/>
              <w:rPr>
                <w:color w:val="FF0000"/>
                <w:sz w:val="22"/>
                <w:szCs w:val="22"/>
              </w:rPr>
            </w:pPr>
            <w:r w:rsidRPr="001A2486">
              <w:rPr>
                <w:rFonts w:eastAsia="Times New Roman"/>
                <w:color w:val="000000"/>
                <w:sz w:val="22"/>
                <w:szCs w:val="22"/>
              </w:rPr>
              <w:t>1000 m2</w:t>
            </w:r>
          </w:p>
        </w:tc>
        <w:tc>
          <w:tcPr>
            <w:tcW w:w="1206" w:type="dxa"/>
            <w:vAlign w:val="center"/>
          </w:tcPr>
          <w:p w14:paraId="3B7BF918" w14:textId="47F431BD" w:rsidR="001A2486" w:rsidRPr="00802EC3" w:rsidRDefault="001A2486" w:rsidP="001A2486">
            <w:pPr>
              <w:jc w:val="right"/>
              <w:rPr>
                <w:color w:val="FF0000"/>
                <w:sz w:val="22"/>
                <w:szCs w:val="22"/>
              </w:rPr>
            </w:pPr>
            <w:r w:rsidRPr="001A2486">
              <w:rPr>
                <w:rFonts w:eastAsia="Times New Roman"/>
                <w:color w:val="000000"/>
                <w:sz w:val="22"/>
                <w:szCs w:val="22"/>
              </w:rPr>
              <w:t>8.685</w:t>
            </w:r>
          </w:p>
        </w:tc>
        <w:tc>
          <w:tcPr>
            <w:tcW w:w="974" w:type="dxa"/>
            <w:vAlign w:val="center"/>
          </w:tcPr>
          <w:p w14:paraId="1E0FF306" w14:textId="6C284DCC" w:rsidR="001A2486" w:rsidRPr="00802EC3" w:rsidRDefault="001A2486" w:rsidP="001A2486">
            <w:pPr>
              <w:jc w:val="right"/>
              <w:rPr>
                <w:color w:val="FF0000"/>
                <w:sz w:val="22"/>
                <w:szCs w:val="22"/>
              </w:rPr>
            </w:pPr>
            <w:r w:rsidRPr="001A2486">
              <w:rPr>
                <w:rFonts w:eastAsia="Times New Roman"/>
                <w:color w:val="000000"/>
                <w:sz w:val="22"/>
                <w:szCs w:val="22"/>
              </w:rPr>
              <w:t>4,80</w:t>
            </w:r>
          </w:p>
        </w:tc>
        <w:tc>
          <w:tcPr>
            <w:tcW w:w="974" w:type="dxa"/>
            <w:vAlign w:val="center"/>
          </w:tcPr>
          <w:p w14:paraId="64EAF6D5" w14:textId="1052D69B" w:rsidR="001A2486" w:rsidRPr="00802EC3" w:rsidRDefault="001A2486" w:rsidP="001A2486">
            <w:pPr>
              <w:jc w:val="right"/>
              <w:rPr>
                <w:color w:val="FF0000"/>
                <w:sz w:val="22"/>
                <w:szCs w:val="22"/>
              </w:rPr>
            </w:pPr>
            <w:r w:rsidRPr="001A2486">
              <w:rPr>
                <w:rFonts w:eastAsia="Times New Roman"/>
                <w:color w:val="000000"/>
                <w:sz w:val="22"/>
                <w:szCs w:val="22"/>
              </w:rPr>
              <w:t>1,94</w:t>
            </w:r>
          </w:p>
        </w:tc>
        <w:tc>
          <w:tcPr>
            <w:tcW w:w="1206" w:type="dxa"/>
            <w:vAlign w:val="center"/>
          </w:tcPr>
          <w:p w14:paraId="250C386D" w14:textId="72289043" w:rsidR="001A2486" w:rsidRPr="00802EC3" w:rsidRDefault="001A2486" w:rsidP="001A2486">
            <w:pPr>
              <w:jc w:val="right"/>
              <w:rPr>
                <w:color w:val="FF0000"/>
                <w:sz w:val="22"/>
                <w:szCs w:val="22"/>
              </w:rPr>
            </w:pPr>
            <w:r w:rsidRPr="001A2486">
              <w:rPr>
                <w:rFonts w:eastAsia="Times New Roman"/>
                <w:color w:val="000000"/>
                <w:sz w:val="22"/>
                <w:szCs w:val="22"/>
              </w:rPr>
              <w:t>39.654</w:t>
            </w:r>
          </w:p>
        </w:tc>
        <w:tc>
          <w:tcPr>
            <w:tcW w:w="974" w:type="dxa"/>
            <w:vAlign w:val="center"/>
          </w:tcPr>
          <w:p w14:paraId="60DD686A" w14:textId="617BBFCC" w:rsidR="001A2486" w:rsidRPr="00802EC3" w:rsidRDefault="001A2486" w:rsidP="001A2486">
            <w:pPr>
              <w:jc w:val="right"/>
              <w:rPr>
                <w:color w:val="FF0000"/>
                <w:sz w:val="22"/>
                <w:szCs w:val="22"/>
              </w:rPr>
            </w:pPr>
            <w:r w:rsidRPr="001A2486">
              <w:rPr>
                <w:rFonts w:eastAsia="Times New Roman"/>
                <w:color w:val="000000"/>
                <w:sz w:val="22"/>
                <w:szCs w:val="22"/>
              </w:rPr>
              <w:t>-3,26</w:t>
            </w:r>
          </w:p>
        </w:tc>
      </w:tr>
      <w:tr w:rsidR="001A2486" w:rsidRPr="00802EC3" w14:paraId="5B0F499E" w14:textId="77777777" w:rsidTr="001A2486">
        <w:trPr>
          <w:trHeight w:val="20"/>
          <w:jc w:val="center"/>
        </w:trPr>
        <w:tc>
          <w:tcPr>
            <w:tcW w:w="3822" w:type="dxa"/>
            <w:shd w:val="clear" w:color="auto" w:fill="auto"/>
            <w:noWrap/>
            <w:vAlign w:val="bottom"/>
          </w:tcPr>
          <w:p w14:paraId="57725513" w14:textId="54E51C5A" w:rsidR="001A2486" w:rsidRPr="00802EC3" w:rsidRDefault="001A2486" w:rsidP="00BC1BC5">
            <w:pPr>
              <w:rPr>
                <w:color w:val="FF0000"/>
                <w:sz w:val="22"/>
                <w:szCs w:val="22"/>
              </w:rPr>
            </w:pPr>
            <w:r w:rsidRPr="001A2486">
              <w:rPr>
                <w:rFonts w:eastAsia="Times New Roman"/>
                <w:color w:val="000000"/>
                <w:sz w:val="22"/>
                <w:szCs w:val="22"/>
              </w:rPr>
              <w:t>Vải dệt thoi từ sợi bông có tỷ trọng bông từ 85% trở lên</w:t>
            </w:r>
          </w:p>
        </w:tc>
        <w:tc>
          <w:tcPr>
            <w:tcW w:w="1074" w:type="dxa"/>
            <w:shd w:val="clear" w:color="auto" w:fill="auto"/>
            <w:noWrap/>
            <w:vAlign w:val="center"/>
          </w:tcPr>
          <w:p w14:paraId="5836ACD7" w14:textId="0E4D7036" w:rsidR="001A2486" w:rsidRPr="00802EC3" w:rsidRDefault="001A2486" w:rsidP="001A2486">
            <w:pPr>
              <w:jc w:val="center"/>
              <w:rPr>
                <w:color w:val="FF0000"/>
                <w:sz w:val="22"/>
                <w:szCs w:val="22"/>
              </w:rPr>
            </w:pPr>
            <w:r w:rsidRPr="001A2486">
              <w:rPr>
                <w:rFonts w:eastAsia="Times New Roman"/>
                <w:color w:val="000000"/>
                <w:sz w:val="22"/>
                <w:szCs w:val="22"/>
              </w:rPr>
              <w:t>1000 m2</w:t>
            </w:r>
          </w:p>
        </w:tc>
        <w:tc>
          <w:tcPr>
            <w:tcW w:w="1206" w:type="dxa"/>
            <w:vAlign w:val="center"/>
          </w:tcPr>
          <w:p w14:paraId="4491A65F" w14:textId="7FFD8536" w:rsidR="001A2486" w:rsidRPr="00802EC3" w:rsidRDefault="001A2486" w:rsidP="001A2486">
            <w:pPr>
              <w:jc w:val="right"/>
              <w:rPr>
                <w:color w:val="FF0000"/>
                <w:sz w:val="22"/>
                <w:szCs w:val="22"/>
              </w:rPr>
            </w:pPr>
            <w:r w:rsidRPr="001A2486">
              <w:rPr>
                <w:rFonts w:eastAsia="Times New Roman"/>
                <w:color w:val="000000"/>
                <w:sz w:val="22"/>
                <w:szCs w:val="22"/>
              </w:rPr>
              <w:t>30.384</w:t>
            </w:r>
          </w:p>
        </w:tc>
        <w:tc>
          <w:tcPr>
            <w:tcW w:w="974" w:type="dxa"/>
            <w:vAlign w:val="center"/>
          </w:tcPr>
          <w:p w14:paraId="22A8646E" w14:textId="78D142C6" w:rsidR="001A2486" w:rsidRPr="00802EC3" w:rsidRDefault="001A2486" w:rsidP="001A2486">
            <w:pPr>
              <w:jc w:val="right"/>
              <w:rPr>
                <w:color w:val="FF0000"/>
                <w:sz w:val="22"/>
                <w:szCs w:val="22"/>
              </w:rPr>
            </w:pPr>
            <w:r w:rsidRPr="001A2486">
              <w:rPr>
                <w:rFonts w:eastAsia="Times New Roman"/>
                <w:color w:val="000000"/>
                <w:sz w:val="22"/>
                <w:szCs w:val="22"/>
              </w:rPr>
              <w:t>-12,44</w:t>
            </w:r>
          </w:p>
        </w:tc>
        <w:tc>
          <w:tcPr>
            <w:tcW w:w="974" w:type="dxa"/>
            <w:vAlign w:val="center"/>
          </w:tcPr>
          <w:p w14:paraId="3121823D" w14:textId="6438B984" w:rsidR="001A2486" w:rsidRPr="00802EC3" w:rsidRDefault="001A2486" w:rsidP="001A2486">
            <w:pPr>
              <w:jc w:val="right"/>
              <w:rPr>
                <w:color w:val="FF0000"/>
                <w:sz w:val="22"/>
                <w:szCs w:val="22"/>
              </w:rPr>
            </w:pPr>
            <w:r w:rsidRPr="001A2486">
              <w:rPr>
                <w:rFonts w:eastAsia="Times New Roman"/>
                <w:color w:val="000000"/>
                <w:sz w:val="22"/>
                <w:szCs w:val="22"/>
              </w:rPr>
              <w:t>-18,80</w:t>
            </w:r>
          </w:p>
        </w:tc>
        <w:tc>
          <w:tcPr>
            <w:tcW w:w="1206" w:type="dxa"/>
            <w:vAlign w:val="center"/>
          </w:tcPr>
          <w:p w14:paraId="6D8E336D" w14:textId="6AB2E5BF" w:rsidR="001A2486" w:rsidRPr="00802EC3" w:rsidRDefault="001A2486" w:rsidP="001A2486">
            <w:pPr>
              <w:jc w:val="right"/>
              <w:rPr>
                <w:color w:val="FF0000"/>
                <w:sz w:val="22"/>
                <w:szCs w:val="22"/>
              </w:rPr>
            </w:pPr>
            <w:r w:rsidRPr="001A2486">
              <w:rPr>
                <w:rFonts w:eastAsia="Times New Roman"/>
                <w:color w:val="000000"/>
                <w:sz w:val="22"/>
                <w:szCs w:val="22"/>
              </w:rPr>
              <w:t>165.299</w:t>
            </w:r>
          </w:p>
        </w:tc>
        <w:tc>
          <w:tcPr>
            <w:tcW w:w="974" w:type="dxa"/>
            <w:vAlign w:val="center"/>
          </w:tcPr>
          <w:p w14:paraId="0357D191" w14:textId="57FEE995" w:rsidR="001A2486" w:rsidRPr="00802EC3" w:rsidRDefault="001A2486" w:rsidP="001A2486">
            <w:pPr>
              <w:jc w:val="right"/>
              <w:rPr>
                <w:color w:val="FF0000"/>
                <w:sz w:val="22"/>
                <w:szCs w:val="22"/>
              </w:rPr>
            </w:pPr>
            <w:r w:rsidRPr="001A2486">
              <w:rPr>
                <w:rFonts w:eastAsia="Times New Roman"/>
                <w:color w:val="000000"/>
                <w:sz w:val="22"/>
                <w:szCs w:val="22"/>
              </w:rPr>
              <w:t>7,87</w:t>
            </w:r>
          </w:p>
        </w:tc>
      </w:tr>
      <w:tr w:rsidR="001A2486" w:rsidRPr="00802EC3" w14:paraId="14A7363E" w14:textId="77777777" w:rsidTr="001A2486">
        <w:trPr>
          <w:trHeight w:val="20"/>
          <w:jc w:val="center"/>
        </w:trPr>
        <w:tc>
          <w:tcPr>
            <w:tcW w:w="3822" w:type="dxa"/>
            <w:shd w:val="clear" w:color="auto" w:fill="auto"/>
            <w:noWrap/>
            <w:vAlign w:val="bottom"/>
          </w:tcPr>
          <w:p w14:paraId="74881719" w14:textId="5249A950" w:rsidR="001A2486" w:rsidRPr="00802EC3" w:rsidRDefault="001A2486" w:rsidP="00BC1BC5">
            <w:pPr>
              <w:rPr>
                <w:color w:val="FF0000"/>
                <w:sz w:val="22"/>
                <w:szCs w:val="22"/>
              </w:rPr>
            </w:pPr>
            <w:r w:rsidRPr="001A2486">
              <w:rPr>
                <w:rFonts w:eastAsia="Times New Roman"/>
                <w:color w:val="000000"/>
                <w:sz w:val="22"/>
                <w:szCs w:val="22"/>
              </w:rPr>
              <w:t>Vải dệt thoi từ sợi tơ (filament) nhân tạo</w:t>
            </w:r>
          </w:p>
        </w:tc>
        <w:tc>
          <w:tcPr>
            <w:tcW w:w="1074" w:type="dxa"/>
            <w:shd w:val="clear" w:color="auto" w:fill="auto"/>
            <w:noWrap/>
            <w:vAlign w:val="center"/>
          </w:tcPr>
          <w:p w14:paraId="23EB1F15" w14:textId="399F070E" w:rsidR="001A2486" w:rsidRPr="00802EC3" w:rsidRDefault="001A2486" w:rsidP="001A2486">
            <w:pPr>
              <w:jc w:val="center"/>
              <w:rPr>
                <w:color w:val="FF0000"/>
                <w:sz w:val="22"/>
                <w:szCs w:val="22"/>
              </w:rPr>
            </w:pPr>
            <w:r w:rsidRPr="001A2486">
              <w:rPr>
                <w:rFonts w:eastAsia="Times New Roman"/>
                <w:color w:val="000000"/>
                <w:sz w:val="22"/>
                <w:szCs w:val="22"/>
              </w:rPr>
              <w:t>1000 m2</w:t>
            </w:r>
          </w:p>
        </w:tc>
        <w:tc>
          <w:tcPr>
            <w:tcW w:w="1206" w:type="dxa"/>
            <w:vAlign w:val="center"/>
          </w:tcPr>
          <w:p w14:paraId="0E142BFE" w14:textId="0355E405" w:rsidR="001A2486" w:rsidRPr="00802EC3" w:rsidRDefault="001A2486" w:rsidP="001A2486">
            <w:pPr>
              <w:jc w:val="right"/>
              <w:rPr>
                <w:color w:val="FF0000"/>
                <w:sz w:val="22"/>
                <w:szCs w:val="22"/>
              </w:rPr>
            </w:pPr>
            <w:r w:rsidRPr="001A2486">
              <w:rPr>
                <w:rFonts w:eastAsia="Times New Roman"/>
                <w:color w:val="000000"/>
                <w:sz w:val="22"/>
                <w:szCs w:val="22"/>
              </w:rPr>
              <w:t>44.249</w:t>
            </w:r>
          </w:p>
        </w:tc>
        <w:tc>
          <w:tcPr>
            <w:tcW w:w="974" w:type="dxa"/>
            <w:vAlign w:val="center"/>
          </w:tcPr>
          <w:p w14:paraId="36E86E10" w14:textId="11639ED6" w:rsidR="001A2486" w:rsidRPr="00802EC3" w:rsidRDefault="001A2486" w:rsidP="001A2486">
            <w:pPr>
              <w:jc w:val="right"/>
              <w:rPr>
                <w:color w:val="FF0000"/>
                <w:sz w:val="22"/>
                <w:szCs w:val="22"/>
              </w:rPr>
            </w:pPr>
            <w:r w:rsidRPr="001A2486">
              <w:rPr>
                <w:rFonts w:eastAsia="Times New Roman"/>
                <w:color w:val="000000"/>
                <w:sz w:val="22"/>
                <w:szCs w:val="22"/>
              </w:rPr>
              <w:t>-25,75</w:t>
            </w:r>
          </w:p>
        </w:tc>
        <w:tc>
          <w:tcPr>
            <w:tcW w:w="974" w:type="dxa"/>
            <w:vAlign w:val="center"/>
          </w:tcPr>
          <w:p w14:paraId="0DD33DE6" w14:textId="34DB505C" w:rsidR="001A2486" w:rsidRPr="00802EC3" w:rsidRDefault="001A2486" w:rsidP="001A2486">
            <w:pPr>
              <w:jc w:val="right"/>
              <w:rPr>
                <w:color w:val="FF0000"/>
                <w:sz w:val="22"/>
                <w:szCs w:val="22"/>
              </w:rPr>
            </w:pPr>
            <w:r w:rsidRPr="001A2486">
              <w:rPr>
                <w:rFonts w:eastAsia="Times New Roman"/>
                <w:color w:val="000000"/>
                <w:sz w:val="22"/>
                <w:szCs w:val="22"/>
              </w:rPr>
              <w:t>-20,36</w:t>
            </w:r>
          </w:p>
        </w:tc>
        <w:tc>
          <w:tcPr>
            <w:tcW w:w="1206" w:type="dxa"/>
            <w:vAlign w:val="center"/>
          </w:tcPr>
          <w:p w14:paraId="7BFA4B1C" w14:textId="02EA1AFF" w:rsidR="001A2486" w:rsidRPr="00802EC3" w:rsidRDefault="001A2486" w:rsidP="001A2486">
            <w:pPr>
              <w:jc w:val="right"/>
              <w:rPr>
                <w:color w:val="FF0000"/>
                <w:sz w:val="22"/>
                <w:szCs w:val="22"/>
              </w:rPr>
            </w:pPr>
            <w:r w:rsidRPr="001A2486">
              <w:rPr>
                <w:rFonts w:eastAsia="Times New Roman"/>
                <w:color w:val="000000"/>
                <w:sz w:val="22"/>
                <w:szCs w:val="22"/>
              </w:rPr>
              <w:t>249.494</w:t>
            </w:r>
          </w:p>
        </w:tc>
        <w:tc>
          <w:tcPr>
            <w:tcW w:w="974" w:type="dxa"/>
            <w:vAlign w:val="center"/>
          </w:tcPr>
          <w:p w14:paraId="4C2077F8" w14:textId="122F807C" w:rsidR="001A2486" w:rsidRPr="00802EC3" w:rsidRDefault="001A2486" w:rsidP="001A2486">
            <w:pPr>
              <w:jc w:val="right"/>
              <w:rPr>
                <w:color w:val="FF0000"/>
                <w:sz w:val="22"/>
                <w:szCs w:val="22"/>
              </w:rPr>
            </w:pPr>
            <w:r w:rsidRPr="001A2486">
              <w:rPr>
                <w:rFonts w:eastAsia="Times New Roman"/>
                <w:color w:val="000000"/>
                <w:sz w:val="22"/>
                <w:szCs w:val="22"/>
              </w:rPr>
              <w:t>-9,52</w:t>
            </w:r>
          </w:p>
        </w:tc>
      </w:tr>
      <w:tr w:rsidR="001A2486" w:rsidRPr="00802EC3" w14:paraId="18B8232B" w14:textId="77777777" w:rsidTr="001A2486">
        <w:trPr>
          <w:trHeight w:val="20"/>
          <w:jc w:val="center"/>
        </w:trPr>
        <w:tc>
          <w:tcPr>
            <w:tcW w:w="3822" w:type="dxa"/>
            <w:shd w:val="clear" w:color="auto" w:fill="auto"/>
            <w:noWrap/>
            <w:vAlign w:val="bottom"/>
          </w:tcPr>
          <w:p w14:paraId="6DD8B77F" w14:textId="7615CA86" w:rsidR="001A2486" w:rsidRPr="00802EC3" w:rsidRDefault="001A2486" w:rsidP="00BC1BC5">
            <w:pPr>
              <w:rPr>
                <w:color w:val="FF0000"/>
                <w:sz w:val="22"/>
                <w:szCs w:val="22"/>
              </w:rPr>
            </w:pPr>
            <w:r w:rsidRPr="001A2486">
              <w:rPr>
                <w:rFonts w:eastAsia="Times New Roman"/>
                <w:color w:val="000000"/>
                <w:sz w:val="22"/>
                <w:szCs w:val="22"/>
              </w:rPr>
              <w:t xml:space="preserve">Vải dệt thoi từ sợi tơ (filament) tổng hợp </w:t>
            </w:r>
          </w:p>
        </w:tc>
        <w:tc>
          <w:tcPr>
            <w:tcW w:w="1074" w:type="dxa"/>
            <w:shd w:val="clear" w:color="auto" w:fill="auto"/>
            <w:noWrap/>
            <w:vAlign w:val="center"/>
          </w:tcPr>
          <w:p w14:paraId="2E046E36" w14:textId="63BE9E62" w:rsidR="001A2486" w:rsidRPr="00802EC3" w:rsidRDefault="001A2486" w:rsidP="001A2486">
            <w:pPr>
              <w:jc w:val="center"/>
              <w:rPr>
                <w:color w:val="FF0000"/>
                <w:sz w:val="22"/>
                <w:szCs w:val="22"/>
              </w:rPr>
            </w:pPr>
            <w:r w:rsidRPr="001A2486">
              <w:rPr>
                <w:rFonts w:eastAsia="Times New Roman"/>
                <w:color w:val="000000"/>
                <w:sz w:val="22"/>
                <w:szCs w:val="22"/>
              </w:rPr>
              <w:t>1000 m2</w:t>
            </w:r>
          </w:p>
        </w:tc>
        <w:tc>
          <w:tcPr>
            <w:tcW w:w="1206" w:type="dxa"/>
            <w:vAlign w:val="center"/>
          </w:tcPr>
          <w:p w14:paraId="7B04D6D2" w14:textId="78F26624" w:rsidR="001A2486" w:rsidRPr="00802EC3" w:rsidRDefault="001A2486" w:rsidP="001A2486">
            <w:pPr>
              <w:jc w:val="right"/>
              <w:rPr>
                <w:color w:val="FF0000"/>
                <w:sz w:val="22"/>
                <w:szCs w:val="22"/>
              </w:rPr>
            </w:pPr>
            <w:r w:rsidRPr="001A2486">
              <w:rPr>
                <w:rFonts w:eastAsia="Times New Roman"/>
                <w:color w:val="000000"/>
                <w:sz w:val="22"/>
                <w:szCs w:val="22"/>
              </w:rPr>
              <w:t>20.226</w:t>
            </w:r>
          </w:p>
        </w:tc>
        <w:tc>
          <w:tcPr>
            <w:tcW w:w="974" w:type="dxa"/>
            <w:vAlign w:val="center"/>
          </w:tcPr>
          <w:p w14:paraId="03B221E4" w14:textId="2FB81619" w:rsidR="001A2486" w:rsidRPr="00802EC3" w:rsidRDefault="001A2486" w:rsidP="001A2486">
            <w:pPr>
              <w:jc w:val="right"/>
              <w:rPr>
                <w:color w:val="FF0000"/>
                <w:sz w:val="22"/>
                <w:szCs w:val="22"/>
              </w:rPr>
            </w:pPr>
            <w:r w:rsidRPr="001A2486">
              <w:rPr>
                <w:rFonts w:eastAsia="Times New Roman"/>
                <w:color w:val="000000"/>
                <w:sz w:val="22"/>
                <w:szCs w:val="22"/>
              </w:rPr>
              <w:t>-8,16</w:t>
            </w:r>
          </w:p>
        </w:tc>
        <w:tc>
          <w:tcPr>
            <w:tcW w:w="974" w:type="dxa"/>
            <w:vAlign w:val="center"/>
          </w:tcPr>
          <w:p w14:paraId="63CAD502" w14:textId="30860DCC" w:rsidR="001A2486" w:rsidRPr="00802EC3" w:rsidRDefault="001A2486" w:rsidP="001A2486">
            <w:pPr>
              <w:jc w:val="right"/>
              <w:rPr>
                <w:color w:val="FF0000"/>
                <w:sz w:val="22"/>
                <w:szCs w:val="22"/>
              </w:rPr>
            </w:pPr>
            <w:r w:rsidRPr="001A2486">
              <w:rPr>
                <w:rFonts w:eastAsia="Times New Roman"/>
                <w:color w:val="000000"/>
                <w:sz w:val="22"/>
                <w:szCs w:val="22"/>
              </w:rPr>
              <w:t>22,56</w:t>
            </w:r>
          </w:p>
        </w:tc>
        <w:tc>
          <w:tcPr>
            <w:tcW w:w="1206" w:type="dxa"/>
            <w:vAlign w:val="center"/>
          </w:tcPr>
          <w:p w14:paraId="775A9BDE" w14:textId="2BBB9D9A" w:rsidR="001A2486" w:rsidRPr="00802EC3" w:rsidRDefault="001A2486" w:rsidP="001A2486">
            <w:pPr>
              <w:jc w:val="right"/>
              <w:rPr>
                <w:color w:val="FF0000"/>
                <w:sz w:val="22"/>
                <w:szCs w:val="22"/>
              </w:rPr>
            </w:pPr>
            <w:r w:rsidRPr="001A2486">
              <w:rPr>
                <w:rFonts w:eastAsia="Times New Roman"/>
                <w:color w:val="000000"/>
                <w:sz w:val="22"/>
                <w:szCs w:val="22"/>
              </w:rPr>
              <w:t>100.357</w:t>
            </w:r>
          </w:p>
        </w:tc>
        <w:tc>
          <w:tcPr>
            <w:tcW w:w="974" w:type="dxa"/>
            <w:vAlign w:val="center"/>
          </w:tcPr>
          <w:p w14:paraId="6A1A944C" w14:textId="481634C5" w:rsidR="001A2486" w:rsidRPr="00802EC3" w:rsidRDefault="001A2486" w:rsidP="001A2486">
            <w:pPr>
              <w:jc w:val="right"/>
              <w:rPr>
                <w:color w:val="FF0000"/>
                <w:sz w:val="22"/>
                <w:szCs w:val="22"/>
              </w:rPr>
            </w:pPr>
            <w:r w:rsidRPr="001A2486">
              <w:rPr>
                <w:rFonts w:eastAsia="Times New Roman"/>
                <w:color w:val="000000"/>
                <w:sz w:val="22"/>
                <w:szCs w:val="22"/>
              </w:rPr>
              <w:t>10,98</w:t>
            </w:r>
          </w:p>
        </w:tc>
      </w:tr>
    </w:tbl>
    <w:p w14:paraId="61B42355" w14:textId="095998B7" w:rsidR="000C34E7" w:rsidRPr="001A2486" w:rsidRDefault="000C34E7" w:rsidP="00C7795B">
      <w:pPr>
        <w:spacing w:before="120" w:after="120" w:line="312" w:lineRule="auto"/>
        <w:ind w:firstLine="619"/>
        <w:jc w:val="right"/>
        <w:rPr>
          <w:i/>
          <w:sz w:val="26"/>
          <w:szCs w:val="26"/>
        </w:rPr>
      </w:pPr>
      <w:r w:rsidRPr="001A2486">
        <w:rPr>
          <w:i/>
          <w:sz w:val="26"/>
          <w:szCs w:val="26"/>
        </w:rPr>
        <w:t>Nguồn: Tổng hợp số liệu từ các Cục Thố</w:t>
      </w:r>
      <w:r w:rsidR="00F9215A" w:rsidRPr="001A2486">
        <w:rPr>
          <w:i/>
          <w:sz w:val="26"/>
          <w:szCs w:val="26"/>
        </w:rPr>
        <w:t>ng kê</w:t>
      </w:r>
    </w:p>
    <w:p w14:paraId="1A3B713C" w14:textId="4A09A6A0" w:rsidR="00DC6706" w:rsidRPr="008A27E7" w:rsidRDefault="00DC6706" w:rsidP="00AE1BD0">
      <w:pPr>
        <w:pStyle w:val="NormalWeb"/>
        <w:spacing w:before="120" w:beforeAutospacing="0" w:after="0" w:afterAutospacing="0" w:line="312" w:lineRule="auto"/>
        <w:ind w:firstLine="720"/>
        <w:jc w:val="both"/>
        <w:rPr>
          <w:sz w:val="26"/>
          <w:szCs w:val="26"/>
        </w:rPr>
      </w:pPr>
      <w:r w:rsidRPr="008A27E7">
        <w:rPr>
          <w:sz w:val="26"/>
          <w:szCs w:val="26"/>
        </w:rPr>
        <w:t>Tập đoàn Dệt may Việt Nam (Vinatex) cho biết, những chỉ tiêu của 2 quý đầu năm đã được Tập đoàn vượt qua. Tuy nhiên, nửa cuối năm nay, tình hình có những khó khăn do làn sóng Covid-19 thứ 4. Các biện pháp giãn cách xã hội và công tác phòng chống dịch đã ảnh hưởng tới hoạt động sản xuất, kinh doanh.</w:t>
      </w:r>
    </w:p>
    <w:p w14:paraId="7545EA5D" w14:textId="15C1CFA3" w:rsidR="00DC6706" w:rsidRPr="008A27E7" w:rsidRDefault="00DC6706" w:rsidP="00AE1BD0">
      <w:pPr>
        <w:pStyle w:val="NormalWeb"/>
        <w:spacing w:before="120" w:beforeAutospacing="0" w:after="0" w:afterAutospacing="0" w:line="312" w:lineRule="auto"/>
        <w:ind w:firstLine="720"/>
        <w:jc w:val="both"/>
        <w:rPr>
          <w:sz w:val="26"/>
          <w:szCs w:val="26"/>
        </w:rPr>
      </w:pPr>
      <w:r w:rsidRPr="008A27E7">
        <w:rPr>
          <w:sz w:val="26"/>
          <w:szCs w:val="26"/>
        </w:rPr>
        <w:t>Vinatex đã yêu cầu các doanh nghiệp trong Tập đoàn đưa ra giải pháp phòng dịch hiệu quả, đảm bảo tính liên tục trong sản xuất.</w:t>
      </w:r>
      <w:r w:rsidR="00E806A5" w:rsidRPr="008A27E7">
        <w:rPr>
          <w:sz w:val="26"/>
          <w:szCs w:val="26"/>
        </w:rPr>
        <w:t xml:space="preserve"> </w:t>
      </w:r>
      <w:r w:rsidRPr="008A27E7">
        <w:rPr>
          <w:sz w:val="26"/>
          <w:szCs w:val="26"/>
        </w:rPr>
        <w:t>Tại các doanh nghiệp trong hệ thống Vinatex, ngoài việc nghiêm túc thực hiện 5K, khối văn phòng giữ hoạt động luân phiên, 50% làm việc tại nhà, 50% làm việc tại văn phòng, đảm bảo thông suốt hoạt động kinh doanh.</w:t>
      </w:r>
    </w:p>
    <w:p w14:paraId="163CF4D6" w14:textId="753E2078" w:rsidR="00DC6706" w:rsidRPr="008A27E7" w:rsidRDefault="00DC6706" w:rsidP="00AE1BD0">
      <w:pPr>
        <w:pStyle w:val="NormalWeb"/>
        <w:spacing w:before="120" w:beforeAutospacing="0" w:after="0" w:afterAutospacing="0" w:line="312" w:lineRule="auto"/>
        <w:ind w:firstLine="720"/>
        <w:jc w:val="both"/>
        <w:rPr>
          <w:sz w:val="26"/>
          <w:szCs w:val="26"/>
        </w:rPr>
      </w:pPr>
      <w:r w:rsidRPr="008A27E7">
        <w:rPr>
          <w:sz w:val="26"/>
          <w:szCs w:val="26"/>
        </w:rPr>
        <w:t>Với các nhà máy sợi, dệt, may có lực lượng lao động đông đảo từ hàng trăm đến vài ngàn người vẫn phải đảm bảo công nhân bám nhà máy sản xuất, đặc biệt trong thời gian cao điểm cần hoàn thành các đơn hàng đúng hạn</w:t>
      </w:r>
      <w:r w:rsidR="00E806A5" w:rsidRPr="008A27E7">
        <w:rPr>
          <w:sz w:val="26"/>
          <w:szCs w:val="26"/>
        </w:rPr>
        <w:t>.</w:t>
      </w:r>
    </w:p>
    <w:p w14:paraId="42BEF179" w14:textId="7DC7C70D" w:rsidR="00DC6706" w:rsidRPr="008A27E7" w:rsidRDefault="00DC6706" w:rsidP="00AE1BD0">
      <w:pPr>
        <w:pStyle w:val="NormalWeb"/>
        <w:spacing w:before="120" w:beforeAutospacing="0" w:after="0" w:afterAutospacing="0" w:line="312" w:lineRule="auto"/>
        <w:ind w:firstLine="720"/>
        <w:jc w:val="both"/>
        <w:rPr>
          <w:sz w:val="26"/>
          <w:szCs w:val="26"/>
        </w:rPr>
      </w:pPr>
      <w:r w:rsidRPr="008A27E7">
        <w:rPr>
          <w:sz w:val="26"/>
          <w:szCs w:val="26"/>
        </w:rPr>
        <w:lastRenderedPageBreak/>
        <w:t>Từ tháng 6 đến tháng 8/2021 là thời điểm căng thẳng đối với các doanh nghiệp may trong việc hoàn thành và giao hàng, nên tuyệt đối không để dịch bệnh khiến việc sản xuất, kinh doanh trong từng đơn vị bị ngưng trệ. Tập đoàn đã thành lập Ban vắc-xin, phối hợp với bệnh viện để có nguồn vắc-xin tiêm cho cán bộ, nhân viên</w:t>
      </w:r>
      <w:r w:rsidR="00E806A5" w:rsidRPr="008A27E7">
        <w:rPr>
          <w:sz w:val="26"/>
          <w:szCs w:val="26"/>
        </w:rPr>
        <w:t>.</w:t>
      </w:r>
    </w:p>
    <w:p w14:paraId="32428E0B" w14:textId="77777777" w:rsidR="00DC6706" w:rsidRPr="008A27E7" w:rsidRDefault="00DC6706" w:rsidP="00AE1BD0">
      <w:pPr>
        <w:pStyle w:val="NormalWeb"/>
        <w:spacing w:before="120" w:beforeAutospacing="0" w:after="0" w:afterAutospacing="0" w:line="312" w:lineRule="auto"/>
        <w:ind w:firstLine="720"/>
        <w:jc w:val="both"/>
        <w:rPr>
          <w:sz w:val="26"/>
          <w:szCs w:val="26"/>
        </w:rPr>
      </w:pPr>
      <w:r w:rsidRPr="008A27E7">
        <w:rPr>
          <w:sz w:val="26"/>
          <w:szCs w:val="26"/>
        </w:rPr>
        <w:t>Theo Hiệp hội Dệt may Việt Nam (Vitas), hiện có hơn 3 triệu người lao động làm việc trong ngành may mặc. Các doanh nghiệp có số lượng lao động lớn đang đứng trước thách thức từ tác động của làn sóng lần này. Trong 2 tuần qua, đã có 45 nhà máy đóng cửa.</w:t>
      </w:r>
    </w:p>
    <w:p w14:paraId="19A1C292" w14:textId="61919A12" w:rsidR="00DC6706" w:rsidRPr="008A27E7" w:rsidRDefault="00DC6706" w:rsidP="00AE1BD0">
      <w:pPr>
        <w:pStyle w:val="NormalWeb"/>
        <w:spacing w:before="120" w:beforeAutospacing="0" w:after="0" w:afterAutospacing="0" w:line="312" w:lineRule="auto"/>
        <w:ind w:firstLine="720"/>
        <w:jc w:val="both"/>
        <w:rPr>
          <w:sz w:val="26"/>
          <w:szCs w:val="26"/>
        </w:rPr>
      </w:pPr>
      <w:r w:rsidRPr="008A27E7">
        <w:rPr>
          <w:sz w:val="26"/>
          <w:szCs w:val="26"/>
        </w:rPr>
        <w:t xml:space="preserve">Ngành dệt may năm nay có đơn hàng rất nhiều. Nếu khâu sản xuất bị ảnh hưởng sẽ tác động vào thời gian hoàn thành đơn hàng. Với những phía không chấp nhận đơn hàng trễ, </w:t>
      </w:r>
      <w:r w:rsidR="00E806A5" w:rsidRPr="008A27E7">
        <w:rPr>
          <w:sz w:val="26"/>
          <w:szCs w:val="26"/>
        </w:rPr>
        <w:t>doanh nghiệp</w:t>
      </w:r>
      <w:r w:rsidRPr="008A27E7">
        <w:rPr>
          <w:sz w:val="26"/>
          <w:szCs w:val="26"/>
        </w:rPr>
        <w:t xml:space="preserve"> sẽ phải thuê máy bay để vận chuyển. Chắc chắn, doanh thu và lợi nhuận của doanh nghiệp sẽ giảm</w:t>
      </w:r>
      <w:r w:rsidR="00E806A5" w:rsidRPr="008A27E7">
        <w:rPr>
          <w:sz w:val="26"/>
          <w:szCs w:val="26"/>
        </w:rPr>
        <w:t>.</w:t>
      </w:r>
    </w:p>
    <w:p w14:paraId="66F160F0" w14:textId="52C1B37A" w:rsidR="00DC6706" w:rsidRPr="008A27E7" w:rsidRDefault="00E806A5" w:rsidP="00AE1BD0">
      <w:pPr>
        <w:pStyle w:val="NormalWeb"/>
        <w:spacing w:before="120" w:beforeAutospacing="0" w:after="0" w:afterAutospacing="0" w:line="312" w:lineRule="auto"/>
        <w:ind w:firstLine="720"/>
        <w:jc w:val="both"/>
        <w:rPr>
          <w:sz w:val="26"/>
          <w:szCs w:val="26"/>
        </w:rPr>
      </w:pPr>
      <w:r w:rsidRPr="008A27E7">
        <w:rPr>
          <w:sz w:val="26"/>
          <w:szCs w:val="26"/>
        </w:rPr>
        <w:t>T</w:t>
      </w:r>
      <w:r w:rsidR="00DC6706" w:rsidRPr="008A27E7">
        <w:rPr>
          <w:sz w:val="26"/>
          <w:szCs w:val="26"/>
        </w:rPr>
        <w:t>ại Công ty cổ phần Sợi Thế Kỷ, Ban lãnh đạo đã xây dựng kịch bản trong trường hợp có nhân viên bị nhiễm Covid-19 thì cần thực hiện các bước cụ thể ra sao để phối hợp với chính quyền xác định F1, F2, đưa đi xét nghiệm, cách ly...</w:t>
      </w:r>
      <w:r w:rsidRPr="008A27E7">
        <w:rPr>
          <w:sz w:val="26"/>
          <w:szCs w:val="26"/>
        </w:rPr>
        <w:t xml:space="preserve"> </w:t>
      </w:r>
      <w:r w:rsidR="00DC6706" w:rsidRPr="008A27E7">
        <w:rPr>
          <w:sz w:val="26"/>
          <w:szCs w:val="26"/>
        </w:rPr>
        <w:t>Mọi biện pháp phòng dịch như thực hiện 5K, đeo khẩu trang, khử khuẩn thường xuyên, cài ứng dụng Bluezone… đều được các doanh nghiệp yêu cầu nhân viên của mình thực hiện từ khi Covid-19 xuất hiện tại Việt Nam. Khi làn sóng dịch thứ 4 xuất hiện, các doanh nghiệp còn lập Ban chỉ đạo chống Covid-19 tại các nhà máy, cho nhân viên nghỉ việc luân phiên và chuyển các cuộc họp trực tiếp sang họp trực tuyến.                   </w:t>
      </w:r>
    </w:p>
    <w:p w14:paraId="6DE4DD09" w14:textId="4890168E" w:rsidR="000C34E7" w:rsidRPr="005D6413" w:rsidRDefault="000C34E7" w:rsidP="00C7795B">
      <w:pPr>
        <w:pStyle w:val="Heading2"/>
        <w:spacing w:before="120" w:after="120" w:line="312" w:lineRule="auto"/>
        <w:rPr>
          <w:i w:val="0"/>
          <w:sz w:val="26"/>
          <w:szCs w:val="26"/>
        </w:rPr>
      </w:pPr>
      <w:bookmarkStart w:id="41" w:name="_Toc77325136"/>
      <w:r w:rsidRPr="005D6413">
        <w:rPr>
          <w:i w:val="0"/>
          <w:sz w:val="26"/>
          <w:szCs w:val="26"/>
        </w:rPr>
        <w:t>2. Ngành da giày</w:t>
      </w:r>
      <w:bookmarkEnd w:id="41"/>
    </w:p>
    <w:p w14:paraId="4F6EDFC1" w14:textId="77777777" w:rsidR="00C16112" w:rsidRPr="00C16112" w:rsidRDefault="00C16112" w:rsidP="00C16112">
      <w:pPr>
        <w:pStyle w:val="NormalWeb"/>
        <w:spacing w:before="120" w:beforeAutospacing="0" w:after="0" w:afterAutospacing="0" w:line="312" w:lineRule="auto"/>
        <w:ind w:firstLine="720"/>
        <w:jc w:val="both"/>
        <w:rPr>
          <w:bCs/>
          <w:sz w:val="26"/>
          <w:szCs w:val="26"/>
        </w:rPr>
      </w:pPr>
      <w:bookmarkStart w:id="42" w:name="_Toc34731556"/>
      <w:bookmarkStart w:id="43" w:name="_Toc34749712"/>
      <w:bookmarkStart w:id="44" w:name="_Toc36126625"/>
      <w:bookmarkStart w:id="45" w:name="_Toc908213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C16112">
        <w:rPr>
          <w:bCs/>
          <w:sz w:val="26"/>
          <w:szCs w:val="26"/>
        </w:rPr>
        <w:t>Trong 6 tháng đầu năm 2021, sản xuất, xuất khẩu sản phẩm da giày gặp nhiều khó khăn song vẫn đạt mức tăng trưởng khả quan. Để tiếp tục duy trì đà tăng này, ngoài sự nỗ lực của các doanh nghiệp, ngành da giày rất cần sự trợ sức, đặc biệt là từ cơ chế, chính sách.</w:t>
      </w:r>
    </w:p>
    <w:p w14:paraId="6B8ADE61" w14:textId="49EE273B" w:rsidR="00C16112" w:rsidRPr="00C16112" w:rsidRDefault="00C16112" w:rsidP="00C16112">
      <w:pPr>
        <w:pStyle w:val="NormalWeb"/>
        <w:spacing w:before="120" w:beforeAutospacing="0" w:after="0" w:afterAutospacing="0" w:line="312" w:lineRule="auto"/>
        <w:ind w:firstLine="720"/>
        <w:jc w:val="both"/>
        <w:rPr>
          <w:sz w:val="26"/>
          <w:szCs w:val="26"/>
        </w:rPr>
      </w:pPr>
      <w:r w:rsidRPr="00C16112">
        <w:rPr>
          <w:sz w:val="26"/>
          <w:szCs w:val="26"/>
        </w:rPr>
        <w:t xml:space="preserve">Từ cuối năm 2020, do các nước xuất khẩu da giày tại Nam Á và Đông Nam Á sụt giảm sản lượng bởi đại dịch Covid-19, đồng thời do lợi ích cắt giảm thuế quan của Hiệp định Thương mại tự do Việt Nam - Liên minh châu Âu, nhiều đơn hàng xuất khẩu sang </w:t>
      </w:r>
      <w:r w:rsidR="00424420">
        <w:rPr>
          <w:sz w:val="26"/>
          <w:szCs w:val="26"/>
        </w:rPr>
        <w:t>Hoa Kỳ</w:t>
      </w:r>
      <w:r w:rsidRPr="00C16112">
        <w:rPr>
          <w:sz w:val="26"/>
          <w:szCs w:val="26"/>
        </w:rPr>
        <w:t xml:space="preserve"> và Liên minh châu Âu (EU) đã dịch chuyển sang sản xuất tại Việt Nam. Đến nay, nhiều doanh nghiệp da giày lớn tại Việt Nam đã có đơn hàng xuất khẩu cho cả quý III và quý IV-2021.</w:t>
      </w:r>
    </w:p>
    <w:p w14:paraId="18E3D4C0" w14:textId="0E717463" w:rsidR="00CE2F1B" w:rsidRPr="00CE2F1B" w:rsidRDefault="005D6413" w:rsidP="00CE2F1B">
      <w:pPr>
        <w:pStyle w:val="NormalWeb"/>
        <w:spacing w:before="120" w:beforeAutospacing="0" w:after="0" w:afterAutospacing="0" w:line="312" w:lineRule="auto"/>
        <w:ind w:firstLine="720"/>
        <w:jc w:val="both"/>
        <w:rPr>
          <w:sz w:val="26"/>
          <w:szCs w:val="26"/>
        </w:rPr>
      </w:pPr>
      <w:r w:rsidRPr="008831E5">
        <w:rPr>
          <w:sz w:val="26"/>
          <w:szCs w:val="26"/>
        </w:rPr>
        <w:lastRenderedPageBreak/>
        <w:t xml:space="preserve">Theo </w:t>
      </w:r>
      <w:r w:rsidR="008831E5">
        <w:rPr>
          <w:sz w:val="26"/>
          <w:szCs w:val="26"/>
        </w:rPr>
        <w:t>Tổng cục Thống kê</w:t>
      </w:r>
      <w:r w:rsidRPr="008831E5">
        <w:rPr>
          <w:sz w:val="26"/>
          <w:szCs w:val="26"/>
        </w:rPr>
        <w:t>, c</w:t>
      </w:r>
      <w:r w:rsidR="00CE2F1B" w:rsidRPr="00CE2F1B">
        <w:rPr>
          <w:sz w:val="26"/>
          <w:szCs w:val="26"/>
        </w:rPr>
        <w:t xml:space="preserve">hỉ số </w:t>
      </w:r>
      <w:r w:rsidRPr="008831E5">
        <w:rPr>
          <w:sz w:val="26"/>
          <w:szCs w:val="26"/>
        </w:rPr>
        <w:t>sản xuất công nghiệp</w:t>
      </w:r>
      <w:r w:rsidR="00CE2F1B" w:rsidRPr="00CE2F1B">
        <w:rPr>
          <w:sz w:val="26"/>
          <w:szCs w:val="26"/>
        </w:rPr>
        <w:t xml:space="preserve"> ngành da giầy tháng 6/2021 tăng 1,1% so với tháng 5/2021 và tăng 19,7% so với tháng 5/2020. Tính chung 6 tháng đầu năm tăng 12,9% so với cùng kỳ năm trước.</w:t>
      </w:r>
    </w:p>
    <w:p w14:paraId="77658AEF" w14:textId="4A3C6FD8" w:rsidR="00CE2F1B" w:rsidRPr="00CE2F1B" w:rsidRDefault="00CE2F1B" w:rsidP="00CE2F1B">
      <w:pPr>
        <w:pStyle w:val="NormalWeb"/>
        <w:spacing w:before="120" w:beforeAutospacing="0" w:after="0" w:afterAutospacing="0" w:line="312" w:lineRule="auto"/>
        <w:ind w:firstLine="720"/>
        <w:jc w:val="both"/>
        <w:rPr>
          <w:sz w:val="26"/>
          <w:szCs w:val="26"/>
        </w:rPr>
      </w:pPr>
      <w:r w:rsidRPr="00CE2F1B">
        <w:rPr>
          <w:sz w:val="26"/>
          <w:szCs w:val="26"/>
        </w:rPr>
        <w:t>Chỉ số sử dụng lao động ngành da giầy thời điểm 1/6/2021 tăng 1,4% so với thời điểm 1/5/2021 và tăng 2,2% so với cùng kỳ năm trước (1/6/2020).</w:t>
      </w:r>
    </w:p>
    <w:p w14:paraId="0D8FF414" w14:textId="581143EA" w:rsidR="00CE2F1B" w:rsidRPr="00CE2F1B" w:rsidRDefault="00CE2F1B" w:rsidP="00CE2F1B">
      <w:pPr>
        <w:pStyle w:val="NormalWeb"/>
        <w:spacing w:before="120" w:beforeAutospacing="0" w:after="0" w:afterAutospacing="0" w:line="312" w:lineRule="auto"/>
        <w:ind w:firstLine="720"/>
        <w:jc w:val="both"/>
        <w:rPr>
          <w:sz w:val="26"/>
          <w:szCs w:val="26"/>
        </w:rPr>
      </w:pPr>
      <w:r w:rsidRPr="008831E5">
        <w:rPr>
          <w:sz w:val="26"/>
          <w:szCs w:val="26"/>
        </w:rPr>
        <w:t xml:space="preserve">Từ cuối năm 2020, các nước sản xuất giầy dép tại Nam Á và Đông Nam Á (Ấn Độ, Bangladesh, Indonessia, Philipin, Campuchia, Myanma) sụt giảm sản lượng do đại dịch Covid-19, đồng thời xuất khẩu từ Việt Nam được hưởng lợi cắt giảm thuế quan theo Hiệp định EVFTA, nhiều đơn hàng từ các nước này xuất khẩu sang </w:t>
      </w:r>
      <w:r w:rsidR="00424420">
        <w:rPr>
          <w:sz w:val="26"/>
          <w:szCs w:val="26"/>
        </w:rPr>
        <w:t>Hoa Kỳ</w:t>
      </w:r>
      <w:r w:rsidRPr="008831E5">
        <w:rPr>
          <w:sz w:val="26"/>
          <w:szCs w:val="26"/>
        </w:rPr>
        <w:t xml:space="preserve"> và EU đã chuyển sang đặt hàng sản xuất tại Việt Nam. Đến nay, nhiều doanh nghiệp da giầy lớn tại Việt Nam đã có đơn hàng xuất khẩu cho cả quý III và quý IV/2021.</w:t>
      </w:r>
    </w:p>
    <w:p w14:paraId="0163326F" w14:textId="66A187BB" w:rsidR="008831E5" w:rsidRDefault="005D6413" w:rsidP="005D6413">
      <w:pPr>
        <w:shd w:val="clear" w:color="auto" w:fill="FFFFFF"/>
        <w:jc w:val="center"/>
        <w:textAlignment w:val="baseline"/>
        <w:rPr>
          <w:rFonts w:ascii="inherit" w:eastAsia="Times New Roman" w:hAnsi="inherit"/>
          <w:b/>
          <w:bCs/>
          <w:sz w:val="26"/>
          <w:szCs w:val="26"/>
          <w:bdr w:val="none" w:sz="0" w:space="0" w:color="auto" w:frame="1"/>
        </w:rPr>
      </w:pPr>
      <w:r w:rsidRPr="005D6413">
        <w:rPr>
          <w:rFonts w:ascii="inherit" w:eastAsia="Times New Roman" w:hAnsi="inherit"/>
          <w:b/>
          <w:bCs/>
          <w:sz w:val="26"/>
          <w:szCs w:val="26"/>
          <w:bdr w:val="none" w:sz="0" w:space="0" w:color="auto" w:frame="1"/>
        </w:rPr>
        <w:t>B</w:t>
      </w:r>
      <w:r w:rsidR="008831E5">
        <w:rPr>
          <w:rFonts w:ascii="inherit" w:eastAsia="Times New Roman" w:hAnsi="inherit"/>
          <w:b/>
          <w:bCs/>
          <w:sz w:val="26"/>
          <w:szCs w:val="26"/>
          <w:bdr w:val="none" w:sz="0" w:space="0" w:color="auto" w:frame="1"/>
        </w:rPr>
        <w:t xml:space="preserve">ảng </w:t>
      </w:r>
      <w:r w:rsidR="006108B3">
        <w:rPr>
          <w:rFonts w:ascii="inherit" w:eastAsia="Times New Roman" w:hAnsi="inherit"/>
          <w:b/>
          <w:bCs/>
          <w:sz w:val="26"/>
          <w:szCs w:val="26"/>
          <w:bdr w:val="none" w:sz="0" w:space="0" w:color="auto" w:frame="1"/>
        </w:rPr>
        <w:t>03</w:t>
      </w:r>
      <w:r w:rsidR="008831E5">
        <w:rPr>
          <w:rFonts w:ascii="inherit" w:eastAsia="Times New Roman" w:hAnsi="inherit"/>
          <w:b/>
          <w:bCs/>
          <w:sz w:val="26"/>
          <w:szCs w:val="26"/>
          <w:bdr w:val="none" w:sz="0" w:space="0" w:color="auto" w:frame="1"/>
        </w:rPr>
        <w:t xml:space="preserve">: </w:t>
      </w:r>
      <w:r w:rsidR="00DD6CAD">
        <w:rPr>
          <w:rFonts w:ascii="inherit" w:eastAsia="Times New Roman" w:hAnsi="inherit"/>
          <w:b/>
          <w:bCs/>
          <w:sz w:val="26"/>
          <w:szCs w:val="26"/>
          <w:bdr w:val="none" w:sz="0" w:space="0" w:color="auto" w:frame="1"/>
        </w:rPr>
        <w:t>Chỉ số sản xuất ngành da giày tháng 6 và 6 tháng đầu năm 2021 (ĐVT: %)</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0"/>
        <w:gridCol w:w="1358"/>
        <w:gridCol w:w="1275"/>
        <w:gridCol w:w="1418"/>
      </w:tblGrid>
      <w:tr w:rsidR="00DD6CAD" w:rsidRPr="00DD6CAD" w14:paraId="0F3D50FD" w14:textId="77777777" w:rsidTr="006108B3">
        <w:trPr>
          <w:trHeight w:val="20"/>
        </w:trPr>
        <w:tc>
          <w:tcPr>
            <w:tcW w:w="5320" w:type="dxa"/>
            <w:shd w:val="clear" w:color="auto" w:fill="auto"/>
            <w:vAlign w:val="center"/>
          </w:tcPr>
          <w:p w14:paraId="215303B5" w14:textId="77777777" w:rsidR="00DD6CAD" w:rsidRPr="00DD6CAD" w:rsidRDefault="00DD6CAD" w:rsidP="006F71DB">
            <w:pPr>
              <w:jc w:val="center"/>
              <w:rPr>
                <w:rFonts w:eastAsia="Times New Roman"/>
                <w:b/>
                <w:color w:val="000000"/>
              </w:rPr>
            </w:pPr>
            <w:r w:rsidRPr="00DD6CAD">
              <w:rPr>
                <w:rFonts w:eastAsia="Times New Roman"/>
                <w:b/>
                <w:color w:val="000000"/>
              </w:rPr>
              <w:t>Ngành</w:t>
            </w:r>
          </w:p>
        </w:tc>
        <w:tc>
          <w:tcPr>
            <w:tcW w:w="1358" w:type="dxa"/>
            <w:shd w:val="clear" w:color="auto" w:fill="auto"/>
            <w:vAlign w:val="center"/>
          </w:tcPr>
          <w:p w14:paraId="08C20B94" w14:textId="0FD56DBD" w:rsidR="00DD6CAD" w:rsidRPr="00DD6CAD" w:rsidRDefault="00DD6CAD" w:rsidP="00DD6CAD">
            <w:pPr>
              <w:jc w:val="center"/>
              <w:rPr>
                <w:rFonts w:eastAsia="Times New Roman"/>
                <w:b/>
                <w:color w:val="000000"/>
              </w:rPr>
            </w:pPr>
            <w:r w:rsidRPr="00DD6CAD">
              <w:rPr>
                <w:rFonts w:eastAsia="Times New Roman"/>
                <w:b/>
                <w:color w:val="000000"/>
              </w:rPr>
              <w:t xml:space="preserve">T6/2021 so với </w:t>
            </w:r>
            <w:r>
              <w:rPr>
                <w:rFonts w:eastAsia="Times New Roman"/>
                <w:b/>
                <w:color w:val="000000"/>
              </w:rPr>
              <w:t>T</w:t>
            </w:r>
            <w:r w:rsidRPr="00DD6CAD">
              <w:rPr>
                <w:rFonts w:eastAsia="Times New Roman"/>
                <w:b/>
                <w:color w:val="000000"/>
              </w:rPr>
              <w:t>5/2021</w:t>
            </w:r>
          </w:p>
        </w:tc>
        <w:tc>
          <w:tcPr>
            <w:tcW w:w="1275" w:type="dxa"/>
            <w:shd w:val="clear" w:color="auto" w:fill="auto"/>
            <w:vAlign w:val="center"/>
          </w:tcPr>
          <w:p w14:paraId="1742D18F" w14:textId="79EDB2D2" w:rsidR="00DD6CAD" w:rsidRPr="00DD6CAD" w:rsidRDefault="00DD6CAD" w:rsidP="006F71DB">
            <w:pPr>
              <w:jc w:val="center"/>
              <w:rPr>
                <w:rFonts w:eastAsia="Times New Roman"/>
                <w:b/>
                <w:color w:val="000000"/>
              </w:rPr>
            </w:pPr>
            <w:r w:rsidRPr="00DD6CAD">
              <w:rPr>
                <w:rFonts w:eastAsia="Times New Roman"/>
                <w:b/>
                <w:color w:val="000000"/>
              </w:rPr>
              <w:t>T6/2021 so với T6/2020</w:t>
            </w:r>
          </w:p>
        </w:tc>
        <w:tc>
          <w:tcPr>
            <w:tcW w:w="1418" w:type="dxa"/>
            <w:shd w:val="clear" w:color="auto" w:fill="auto"/>
            <w:vAlign w:val="center"/>
          </w:tcPr>
          <w:p w14:paraId="796E158A" w14:textId="17440AFC" w:rsidR="00DD6CAD" w:rsidRPr="00DD6CAD" w:rsidRDefault="00DD6CAD" w:rsidP="00DD6CAD">
            <w:pPr>
              <w:jc w:val="center"/>
              <w:rPr>
                <w:rFonts w:eastAsia="Times New Roman"/>
                <w:b/>
                <w:color w:val="000000"/>
              </w:rPr>
            </w:pPr>
            <w:r w:rsidRPr="00DD6CAD">
              <w:rPr>
                <w:rFonts w:eastAsia="Times New Roman"/>
                <w:b/>
                <w:color w:val="000000"/>
              </w:rPr>
              <w:t>6</w:t>
            </w:r>
            <w:r>
              <w:rPr>
                <w:rFonts w:eastAsia="Times New Roman"/>
                <w:b/>
                <w:color w:val="000000"/>
              </w:rPr>
              <w:t>T/</w:t>
            </w:r>
            <w:r w:rsidRPr="00DD6CAD">
              <w:rPr>
                <w:rFonts w:eastAsia="Times New Roman"/>
                <w:b/>
                <w:color w:val="000000"/>
              </w:rPr>
              <w:t>2021 so với 6</w:t>
            </w:r>
            <w:r>
              <w:rPr>
                <w:rFonts w:eastAsia="Times New Roman"/>
                <w:b/>
                <w:color w:val="000000"/>
              </w:rPr>
              <w:t>T/</w:t>
            </w:r>
            <w:r w:rsidRPr="00DD6CAD">
              <w:rPr>
                <w:rFonts w:eastAsia="Times New Roman"/>
                <w:b/>
                <w:color w:val="000000"/>
              </w:rPr>
              <w:t>202</w:t>
            </w:r>
            <w:r>
              <w:rPr>
                <w:rFonts w:eastAsia="Times New Roman"/>
                <w:b/>
                <w:color w:val="000000"/>
              </w:rPr>
              <w:t>0</w:t>
            </w:r>
          </w:p>
        </w:tc>
      </w:tr>
      <w:tr w:rsidR="00DD6CAD" w:rsidRPr="00DD6CAD" w14:paraId="1C58AE1B" w14:textId="77777777" w:rsidTr="006108B3">
        <w:trPr>
          <w:trHeight w:val="20"/>
        </w:trPr>
        <w:tc>
          <w:tcPr>
            <w:tcW w:w="5320" w:type="dxa"/>
            <w:shd w:val="clear" w:color="auto" w:fill="auto"/>
            <w:vAlign w:val="center"/>
            <w:hideMark/>
          </w:tcPr>
          <w:p w14:paraId="5382C53B" w14:textId="53D0689C" w:rsidR="00DD6CAD" w:rsidRPr="00DD6CAD" w:rsidRDefault="00DD6CAD" w:rsidP="006F71DB">
            <w:pPr>
              <w:rPr>
                <w:rFonts w:eastAsia="Times New Roman"/>
                <w:color w:val="000000"/>
              </w:rPr>
            </w:pPr>
            <w:r>
              <w:rPr>
                <w:rFonts w:ascii="inherit" w:eastAsia="Times New Roman" w:hAnsi="inherit"/>
                <w:color w:val="000000"/>
                <w:bdr w:val="none" w:sz="0" w:space="0" w:color="auto" w:frame="1"/>
              </w:rPr>
              <w:t>Ngành công nghiệp chế biến, chế tạo</w:t>
            </w:r>
          </w:p>
        </w:tc>
        <w:tc>
          <w:tcPr>
            <w:tcW w:w="1358" w:type="dxa"/>
            <w:shd w:val="clear" w:color="auto" w:fill="auto"/>
            <w:vAlign w:val="center"/>
            <w:hideMark/>
          </w:tcPr>
          <w:p w14:paraId="5AD550BC" w14:textId="731BA333" w:rsidR="00DD6CAD" w:rsidRPr="00DD6CAD" w:rsidRDefault="00DD6CAD" w:rsidP="00DD6CAD">
            <w:pPr>
              <w:jc w:val="right"/>
              <w:rPr>
                <w:rFonts w:eastAsia="Times New Roman"/>
                <w:color w:val="000000"/>
              </w:rPr>
            </w:pPr>
            <w:r w:rsidRPr="00DD6CAD">
              <w:rPr>
                <w:rFonts w:eastAsia="Times New Roman"/>
                <w:color w:val="000000"/>
              </w:rPr>
              <w:t>100,3</w:t>
            </w:r>
          </w:p>
        </w:tc>
        <w:tc>
          <w:tcPr>
            <w:tcW w:w="1275" w:type="dxa"/>
            <w:shd w:val="clear" w:color="auto" w:fill="auto"/>
            <w:vAlign w:val="center"/>
            <w:hideMark/>
          </w:tcPr>
          <w:p w14:paraId="44871024" w14:textId="65557A56" w:rsidR="00DD6CAD" w:rsidRPr="00DD6CAD" w:rsidRDefault="00DD6CAD" w:rsidP="00DD6CAD">
            <w:pPr>
              <w:jc w:val="right"/>
              <w:rPr>
                <w:rFonts w:eastAsia="Times New Roman"/>
                <w:color w:val="000000"/>
              </w:rPr>
            </w:pPr>
            <w:r w:rsidRPr="00DD6CAD">
              <w:rPr>
                <w:rFonts w:eastAsia="Times New Roman"/>
                <w:color w:val="000000"/>
              </w:rPr>
              <w:t>108,1</w:t>
            </w:r>
          </w:p>
        </w:tc>
        <w:tc>
          <w:tcPr>
            <w:tcW w:w="1418" w:type="dxa"/>
            <w:shd w:val="clear" w:color="auto" w:fill="auto"/>
            <w:vAlign w:val="center"/>
            <w:hideMark/>
          </w:tcPr>
          <w:p w14:paraId="0C8318BC" w14:textId="79836952" w:rsidR="00DD6CAD" w:rsidRPr="00DD6CAD" w:rsidRDefault="00DD6CAD" w:rsidP="00DD6CAD">
            <w:pPr>
              <w:jc w:val="right"/>
              <w:rPr>
                <w:rFonts w:eastAsia="Times New Roman"/>
                <w:color w:val="000000"/>
              </w:rPr>
            </w:pPr>
            <w:r w:rsidRPr="00DD6CAD">
              <w:rPr>
                <w:rFonts w:eastAsia="Times New Roman"/>
                <w:color w:val="000000"/>
              </w:rPr>
              <w:t>111,6</w:t>
            </w:r>
          </w:p>
        </w:tc>
      </w:tr>
      <w:tr w:rsidR="00DD6CAD" w:rsidRPr="00DD6CAD" w14:paraId="014026F0" w14:textId="77777777" w:rsidTr="006108B3">
        <w:trPr>
          <w:trHeight w:val="20"/>
        </w:trPr>
        <w:tc>
          <w:tcPr>
            <w:tcW w:w="5320" w:type="dxa"/>
            <w:shd w:val="clear" w:color="auto" w:fill="auto"/>
            <w:vAlign w:val="center"/>
            <w:hideMark/>
          </w:tcPr>
          <w:p w14:paraId="3E58A525" w14:textId="77777777" w:rsidR="00DD6CAD" w:rsidRPr="00DD6CAD" w:rsidRDefault="00DD6CAD" w:rsidP="006F71DB">
            <w:pPr>
              <w:rPr>
                <w:rFonts w:eastAsia="Times New Roman"/>
                <w:color w:val="000000"/>
              </w:rPr>
            </w:pPr>
            <w:r w:rsidRPr="00DD6CAD">
              <w:rPr>
                <w:rFonts w:eastAsia="Times New Roman"/>
                <w:color w:val="000000"/>
              </w:rPr>
              <w:t>Sản xuất da và các sản phẩm có liên quan</w:t>
            </w:r>
          </w:p>
        </w:tc>
        <w:tc>
          <w:tcPr>
            <w:tcW w:w="1358" w:type="dxa"/>
            <w:shd w:val="clear" w:color="auto" w:fill="auto"/>
            <w:vAlign w:val="center"/>
            <w:hideMark/>
          </w:tcPr>
          <w:p w14:paraId="69C44EDC" w14:textId="77777777" w:rsidR="00DD6CAD" w:rsidRPr="00DD6CAD" w:rsidRDefault="00DD6CAD" w:rsidP="006F71DB">
            <w:pPr>
              <w:jc w:val="right"/>
              <w:rPr>
                <w:rFonts w:eastAsia="Times New Roman"/>
                <w:color w:val="000000"/>
              </w:rPr>
            </w:pPr>
            <w:r w:rsidRPr="00DD6CAD">
              <w:rPr>
                <w:rFonts w:eastAsia="Times New Roman"/>
                <w:color w:val="000000"/>
              </w:rPr>
              <w:t>101,1</w:t>
            </w:r>
          </w:p>
        </w:tc>
        <w:tc>
          <w:tcPr>
            <w:tcW w:w="1275" w:type="dxa"/>
            <w:shd w:val="clear" w:color="auto" w:fill="auto"/>
            <w:vAlign w:val="center"/>
            <w:hideMark/>
          </w:tcPr>
          <w:p w14:paraId="2B1246A2" w14:textId="77777777" w:rsidR="00DD6CAD" w:rsidRPr="00DD6CAD" w:rsidRDefault="00DD6CAD" w:rsidP="006F71DB">
            <w:pPr>
              <w:jc w:val="right"/>
              <w:rPr>
                <w:rFonts w:eastAsia="Times New Roman"/>
                <w:color w:val="000000"/>
              </w:rPr>
            </w:pPr>
            <w:r w:rsidRPr="00DD6CAD">
              <w:rPr>
                <w:rFonts w:eastAsia="Times New Roman"/>
                <w:color w:val="000000"/>
              </w:rPr>
              <w:t>119,7</w:t>
            </w:r>
          </w:p>
        </w:tc>
        <w:tc>
          <w:tcPr>
            <w:tcW w:w="1418" w:type="dxa"/>
            <w:shd w:val="clear" w:color="auto" w:fill="auto"/>
            <w:vAlign w:val="center"/>
            <w:hideMark/>
          </w:tcPr>
          <w:p w14:paraId="772C803A" w14:textId="77777777" w:rsidR="00DD6CAD" w:rsidRPr="00DD6CAD" w:rsidRDefault="00DD6CAD" w:rsidP="006F71DB">
            <w:pPr>
              <w:jc w:val="right"/>
              <w:rPr>
                <w:rFonts w:eastAsia="Times New Roman"/>
                <w:color w:val="000000"/>
              </w:rPr>
            </w:pPr>
            <w:r w:rsidRPr="00DD6CAD">
              <w:rPr>
                <w:rFonts w:eastAsia="Times New Roman"/>
                <w:color w:val="000000"/>
              </w:rPr>
              <w:t>112,9</w:t>
            </w:r>
          </w:p>
        </w:tc>
      </w:tr>
      <w:tr w:rsidR="00DD6CAD" w:rsidRPr="00DD6CAD" w14:paraId="0C47AF3F" w14:textId="77777777" w:rsidTr="006108B3">
        <w:trPr>
          <w:trHeight w:val="20"/>
        </w:trPr>
        <w:tc>
          <w:tcPr>
            <w:tcW w:w="5320" w:type="dxa"/>
            <w:shd w:val="clear" w:color="auto" w:fill="auto"/>
            <w:vAlign w:val="bottom"/>
            <w:hideMark/>
          </w:tcPr>
          <w:p w14:paraId="15226E07" w14:textId="77777777" w:rsidR="00DD6CAD" w:rsidRPr="00DD6CAD" w:rsidRDefault="00DD6CAD" w:rsidP="006F71DB">
            <w:pPr>
              <w:rPr>
                <w:rFonts w:eastAsia="Times New Roman"/>
                <w:color w:val="000000"/>
              </w:rPr>
            </w:pPr>
            <w:r w:rsidRPr="00DD6CAD">
              <w:rPr>
                <w:rFonts w:eastAsia="Times New Roman"/>
                <w:color w:val="000000"/>
              </w:rPr>
              <w:t>Sản xuất giày dép</w:t>
            </w:r>
          </w:p>
        </w:tc>
        <w:tc>
          <w:tcPr>
            <w:tcW w:w="1358" w:type="dxa"/>
            <w:shd w:val="clear" w:color="auto" w:fill="auto"/>
            <w:vAlign w:val="bottom"/>
            <w:hideMark/>
          </w:tcPr>
          <w:p w14:paraId="64E3B5CB" w14:textId="77777777" w:rsidR="00DD6CAD" w:rsidRPr="00DD6CAD" w:rsidRDefault="00DD6CAD" w:rsidP="006F71DB">
            <w:pPr>
              <w:jc w:val="right"/>
              <w:rPr>
                <w:rFonts w:eastAsia="Times New Roman"/>
                <w:color w:val="000000"/>
              </w:rPr>
            </w:pPr>
            <w:r w:rsidRPr="00DD6CAD">
              <w:rPr>
                <w:rFonts w:eastAsia="Times New Roman"/>
                <w:color w:val="000000"/>
              </w:rPr>
              <w:t>101,1</w:t>
            </w:r>
          </w:p>
        </w:tc>
        <w:tc>
          <w:tcPr>
            <w:tcW w:w="1275" w:type="dxa"/>
            <w:shd w:val="clear" w:color="auto" w:fill="auto"/>
            <w:vAlign w:val="bottom"/>
            <w:hideMark/>
          </w:tcPr>
          <w:p w14:paraId="0EC21B62" w14:textId="77777777" w:rsidR="00DD6CAD" w:rsidRPr="00DD6CAD" w:rsidRDefault="00DD6CAD" w:rsidP="006F71DB">
            <w:pPr>
              <w:jc w:val="right"/>
              <w:rPr>
                <w:rFonts w:eastAsia="Times New Roman"/>
                <w:color w:val="000000"/>
              </w:rPr>
            </w:pPr>
            <w:r w:rsidRPr="00DD6CAD">
              <w:rPr>
                <w:rFonts w:eastAsia="Times New Roman"/>
                <w:color w:val="000000"/>
              </w:rPr>
              <w:t>119,7</w:t>
            </w:r>
          </w:p>
        </w:tc>
        <w:tc>
          <w:tcPr>
            <w:tcW w:w="1418" w:type="dxa"/>
            <w:shd w:val="clear" w:color="auto" w:fill="auto"/>
            <w:vAlign w:val="bottom"/>
            <w:hideMark/>
          </w:tcPr>
          <w:p w14:paraId="47A12650" w14:textId="77777777" w:rsidR="00DD6CAD" w:rsidRPr="00DD6CAD" w:rsidRDefault="00DD6CAD" w:rsidP="006F71DB">
            <w:pPr>
              <w:jc w:val="right"/>
              <w:rPr>
                <w:rFonts w:eastAsia="Times New Roman"/>
                <w:color w:val="000000"/>
              </w:rPr>
            </w:pPr>
            <w:r w:rsidRPr="00DD6CAD">
              <w:rPr>
                <w:rFonts w:eastAsia="Times New Roman"/>
                <w:color w:val="000000"/>
              </w:rPr>
              <w:t>112,9</w:t>
            </w:r>
          </w:p>
        </w:tc>
      </w:tr>
    </w:tbl>
    <w:p w14:paraId="579D61F0" w14:textId="32C4489F" w:rsidR="005D6413" w:rsidRDefault="005D6413" w:rsidP="00DD6CAD">
      <w:pPr>
        <w:shd w:val="clear" w:color="auto" w:fill="FFFFFF"/>
        <w:spacing w:before="120" w:after="120"/>
        <w:ind w:left="6481"/>
        <w:textAlignment w:val="baseline"/>
        <w:rPr>
          <w:rFonts w:ascii="inherit" w:eastAsia="Times New Roman" w:hAnsi="inherit"/>
          <w:i/>
          <w:color w:val="000000"/>
          <w:bdr w:val="none" w:sz="0" w:space="0" w:color="auto" w:frame="1"/>
        </w:rPr>
      </w:pPr>
      <w:r w:rsidRPr="005D6413">
        <w:rPr>
          <w:rFonts w:ascii="inherit" w:eastAsia="Times New Roman" w:hAnsi="inherit"/>
          <w:i/>
          <w:color w:val="000000"/>
          <w:bdr w:val="none" w:sz="0" w:space="0" w:color="auto" w:frame="1"/>
        </w:rPr>
        <w:t xml:space="preserve">Nguồn: </w:t>
      </w:r>
      <w:r w:rsidR="008831E5" w:rsidRPr="008831E5">
        <w:rPr>
          <w:rFonts w:ascii="inherit" w:eastAsia="Times New Roman" w:hAnsi="inherit"/>
          <w:i/>
          <w:color w:val="000000"/>
          <w:bdr w:val="none" w:sz="0" w:space="0" w:color="auto" w:frame="1"/>
        </w:rPr>
        <w:t>Tổng cục Thống kê</w:t>
      </w:r>
    </w:p>
    <w:p w14:paraId="0A199FC9" w14:textId="16789C71" w:rsidR="00CE2F1B" w:rsidRPr="00CE2F1B" w:rsidRDefault="008831E5" w:rsidP="00CE2F1B">
      <w:pPr>
        <w:pStyle w:val="NormalWeb"/>
        <w:spacing w:before="120" w:beforeAutospacing="0" w:after="0" w:afterAutospacing="0" w:line="312" w:lineRule="auto"/>
        <w:ind w:firstLine="720"/>
        <w:jc w:val="both"/>
        <w:rPr>
          <w:sz w:val="26"/>
          <w:szCs w:val="26"/>
        </w:rPr>
      </w:pPr>
      <w:r w:rsidRPr="008831E5">
        <w:rPr>
          <w:sz w:val="26"/>
          <w:szCs w:val="26"/>
        </w:rPr>
        <w:t>Gần đây, dị</w:t>
      </w:r>
      <w:r w:rsidR="00CE2F1B" w:rsidRPr="00CE2F1B">
        <w:rPr>
          <w:sz w:val="26"/>
          <w:szCs w:val="26"/>
        </w:rPr>
        <w:t>ch Covid-19 bùng phát trở lại, trong đó có Hải Dương, TP Hồ Chí Minh, Đồ</w:t>
      </w:r>
      <w:r w:rsidRPr="008831E5">
        <w:rPr>
          <w:sz w:val="26"/>
          <w:szCs w:val="26"/>
        </w:rPr>
        <w:t>ng Nai, Bình Dương, Kiên Giang</w:t>
      </w:r>
      <w:r w:rsidR="00CE2F1B" w:rsidRPr="00CE2F1B">
        <w:rPr>
          <w:sz w:val="26"/>
          <w:szCs w:val="26"/>
        </w:rPr>
        <w:t>…</w:t>
      </w:r>
      <w:r w:rsidRPr="008831E5">
        <w:rPr>
          <w:sz w:val="26"/>
          <w:szCs w:val="26"/>
        </w:rPr>
        <w:t xml:space="preserve"> </w:t>
      </w:r>
      <w:r w:rsidR="00CE2F1B" w:rsidRPr="00CE2F1B">
        <w:rPr>
          <w:sz w:val="26"/>
          <w:szCs w:val="26"/>
        </w:rPr>
        <w:t>là những địa phương tập trung nhiều DN da giầy lớn nằm trong các khu công nghiệp, đã ảnh hưởng đến sản xuất của ngành, nhất là tại các đơn vị sử dụng nhiều lao động (như công ty PouUyen tại TP HCM với gần 60.000 công nhân).</w:t>
      </w:r>
    </w:p>
    <w:p w14:paraId="1413968C" w14:textId="2F1C078F" w:rsidR="00CE2F1B" w:rsidRPr="00CE2F1B" w:rsidRDefault="00CE2F1B" w:rsidP="00CE2F1B">
      <w:pPr>
        <w:pStyle w:val="NormalWeb"/>
        <w:spacing w:before="120" w:beforeAutospacing="0" w:after="0" w:afterAutospacing="0" w:line="312" w:lineRule="auto"/>
        <w:ind w:firstLine="720"/>
        <w:jc w:val="both"/>
        <w:rPr>
          <w:sz w:val="26"/>
          <w:szCs w:val="26"/>
        </w:rPr>
      </w:pPr>
      <w:r w:rsidRPr="00CE2F1B">
        <w:rPr>
          <w:sz w:val="26"/>
          <w:szCs w:val="26"/>
        </w:rPr>
        <w:t>Tình trạng thiếu lao động do đơn hàng tăng trong khi khó tuyển dụng thêm lao động và khó khăn trong việc đi lại, di chuyển giữa các địa phương do các lệnh phomg tỏa, giản cách xã hội.</w:t>
      </w:r>
    </w:p>
    <w:p w14:paraId="4E8338FF" w14:textId="679275A1" w:rsidR="00CE2F1B" w:rsidRPr="00CE2F1B" w:rsidRDefault="00CE2F1B" w:rsidP="00CE2F1B">
      <w:pPr>
        <w:pStyle w:val="NormalWeb"/>
        <w:spacing w:before="120" w:beforeAutospacing="0" w:after="0" w:afterAutospacing="0" w:line="312" w:lineRule="auto"/>
        <w:ind w:firstLine="720"/>
        <w:jc w:val="both"/>
        <w:rPr>
          <w:sz w:val="26"/>
          <w:szCs w:val="26"/>
        </w:rPr>
      </w:pPr>
      <w:r w:rsidRPr="00CE2F1B">
        <w:rPr>
          <w:sz w:val="26"/>
          <w:szCs w:val="26"/>
        </w:rPr>
        <w:t>Tình trạng thiếu container rỗng, chi phí logistics và vận chuyển tàu biển quốc tế tăng cao (gấp 5-10 lần) xảy ra từ năm 2020 chưa trở lại bình thường, cùng với chi phí nhiên liệu và giá nguyên phụ liệu nhập khẩu tăng cao đã ảnh hưởng tới sản xuất, gây nhiều khó khăn cho các DN xuât khẩu. Đây là tình trạng chung trên thế giới nên rất khó khắc phục.</w:t>
      </w:r>
    </w:p>
    <w:p w14:paraId="6133C1EB" w14:textId="2D616034" w:rsidR="00CE2F1B" w:rsidRDefault="00CE2F1B" w:rsidP="008831E5">
      <w:pPr>
        <w:pStyle w:val="NormalWeb"/>
        <w:spacing w:before="120" w:beforeAutospacing="0" w:after="0" w:afterAutospacing="0" w:line="312" w:lineRule="auto"/>
        <w:ind w:firstLine="720"/>
        <w:jc w:val="both"/>
        <w:rPr>
          <w:sz w:val="26"/>
          <w:szCs w:val="26"/>
        </w:rPr>
      </w:pPr>
      <w:r w:rsidRPr="00CE2F1B">
        <w:rPr>
          <w:sz w:val="26"/>
          <w:szCs w:val="26"/>
        </w:rPr>
        <w:lastRenderedPageBreak/>
        <w:t>Trong tình hình hiện nay, với số đơn hàng tăng, trong khi dịch bệnh ảnh hưởng đến nguồn nhân lực và chi phí nguyên phụ liệu và logistics tăng, các doanh nghiệp da giầy cần nỗ lực tập trung cho sản xuất, tiết giảm chi phí, tận dụng các ưu đãi và thuận lợi thương mại từ các hiệp định FTA (nhất là hiệp định CPTPP và EVFTA) để thực hiện tốt các đơn hàng xuất khẩu.</w:t>
      </w:r>
      <w:r w:rsidR="008831E5" w:rsidRPr="008831E5">
        <w:rPr>
          <w:sz w:val="26"/>
          <w:szCs w:val="26"/>
        </w:rPr>
        <w:t xml:space="preserve"> </w:t>
      </w:r>
      <w:r w:rsidRPr="00CE2F1B">
        <w:rPr>
          <w:sz w:val="26"/>
          <w:szCs w:val="26"/>
        </w:rPr>
        <w:t>Doanh nghiệp đặc biệt lưu ý các biện pháp phòng tránh dịch Covid-19 theo các hướng dẫn của Chính phủ và các địa phương đối với các DN trong khu công nghiệp, để giảm thiểu tác động đối với lực lượng lao động của DN.</w:t>
      </w:r>
    </w:p>
    <w:p w14:paraId="2B26AF6C" w14:textId="77777777" w:rsidR="000C34E7" w:rsidRPr="008831E5" w:rsidRDefault="000C34E7" w:rsidP="005C6375">
      <w:pPr>
        <w:pStyle w:val="Heading1"/>
        <w:spacing w:before="120" w:after="120" w:line="305" w:lineRule="auto"/>
        <w:rPr>
          <w:rFonts w:ascii="Times New Roman" w:hAnsi="Times New Roman"/>
          <w:sz w:val="26"/>
          <w:szCs w:val="26"/>
        </w:rPr>
      </w:pPr>
      <w:bookmarkStart w:id="46" w:name="_Toc77325137"/>
      <w:r w:rsidRPr="008831E5">
        <w:rPr>
          <w:rFonts w:ascii="Times New Roman" w:hAnsi="Times New Roman"/>
          <w:sz w:val="26"/>
          <w:szCs w:val="26"/>
        </w:rPr>
        <w:t>I</w:t>
      </w:r>
      <w:r w:rsidRPr="008831E5">
        <w:rPr>
          <w:rFonts w:ascii="Times New Roman" w:hAnsi="Times New Roman"/>
          <w:sz w:val="26"/>
          <w:szCs w:val="26"/>
          <w:lang w:val="vi-VN"/>
        </w:rPr>
        <w:t xml:space="preserve">I. </w:t>
      </w:r>
      <w:r w:rsidRPr="008831E5">
        <w:rPr>
          <w:rFonts w:ascii="Times New Roman" w:hAnsi="Times New Roman"/>
          <w:sz w:val="26"/>
          <w:szCs w:val="26"/>
        </w:rPr>
        <w:t>Hoạt động thương mại đối với các sản phẩm CNHT ngành dệt may – da giày</w:t>
      </w:r>
      <w:bookmarkEnd w:id="46"/>
    </w:p>
    <w:p w14:paraId="4E285325" w14:textId="5FD0B835" w:rsidR="004379E8" w:rsidRPr="001C1480" w:rsidRDefault="000C34E7" w:rsidP="005C6375">
      <w:pPr>
        <w:pStyle w:val="Heading2"/>
        <w:spacing w:before="120" w:after="120" w:line="305" w:lineRule="auto"/>
        <w:rPr>
          <w:i w:val="0"/>
          <w:sz w:val="26"/>
          <w:szCs w:val="26"/>
        </w:rPr>
      </w:pPr>
      <w:bookmarkStart w:id="47" w:name="_Toc77325138"/>
      <w:r w:rsidRPr="001C1480">
        <w:rPr>
          <w:i w:val="0"/>
          <w:sz w:val="26"/>
          <w:szCs w:val="26"/>
        </w:rPr>
        <w:t>1</w:t>
      </w:r>
      <w:r w:rsidR="0065268C" w:rsidRPr="001C1480">
        <w:rPr>
          <w:i w:val="0"/>
          <w:sz w:val="26"/>
          <w:szCs w:val="26"/>
        </w:rPr>
        <w:t>.</w:t>
      </w:r>
      <w:r w:rsidR="004379E8" w:rsidRPr="001C1480">
        <w:rPr>
          <w:i w:val="0"/>
          <w:sz w:val="26"/>
          <w:szCs w:val="26"/>
          <w:lang w:val="vi-VN"/>
        </w:rPr>
        <w:t xml:space="preserve"> </w:t>
      </w:r>
      <w:bookmarkEnd w:id="42"/>
      <w:bookmarkEnd w:id="43"/>
      <w:bookmarkEnd w:id="44"/>
      <w:r w:rsidRPr="001C1480">
        <w:rPr>
          <w:i w:val="0"/>
          <w:sz w:val="26"/>
          <w:szCs w:val="26"/>
        </w:rPr>
        <w:t>Hoạt động xuất nhập khẩu các sản phẩm CNHT ngành dệt may</w:t>
      </w:r>
      <w:bookmarkEnd w:id="47"/>
    </w:p>
    <w:p w14:paraId="732B7A07" w14:textId="011D6D9D" w:rsidR="00A57B99" w:rsidRPr="001C1480" w:rsidRDefault="00A57B99" w:rsidP="00C7795B">
      <w:pPr>
        <w:pStyle w:val="Heading3"/>
        <w:spacing w:before="120" w:after="120" w:line="312" w:lineRule="auto"/>
        <w:rPr>
          <w:rFonts w:ascii="Times New Roman" w:hAnsi="Times New Roman"/>
          <w:i/>
          <w:color w:val="auto"/>
          <w:sz w:val="26"/>
          <w:szCs w:val="26"/>
        </w:rPr>
      </w:pPr>
      <w:bookmarkStart w:id="48" w:name="_Toc77325139"/>
      <w:r w:rsidRPr="001C1480">
        <w:rPr>
          <w:rFonts w:ascii="Times New Roman" w:hAnsi="Times New Roman"/>
          <w:i/>
          <w:color w:val="auto"/>
          <w:sz w:val="26"/>
          <w:szCs w:val="26"/>
        </w:rPr>
        <w:t>1.1. Về xuất khẩu</w:t>
      </w:r>
      <w:bookmarkEnd w:id="48"/>
    </w:p>
    <w:p w14:paraId="5347CF90" w14:textId="086BD1F3" w:rsidR="00A41101" w:rsidRPr="001C1480" w:rsidRDefault="00A57B99" w:rsidP="00C7795B">
      <w:pPr>
        <w:pStyle w:val="NormalWeb"/>
        <w:spacing w:before="120" w:beforeAutospacing="0" w:after="120" w:afterAutospacing="0" w:line="312" w:lineRule="auto"/>
        <w:ind w:firstLine="360"/>
        <w:outlineLvl w:val="1"/>
        <w:rPr>
          <w:i/>
          <w:spacing w:val="2"/>
          <w:sz w:val="26"/>
          <w:szCs w:val="26"/>
        </w:rPr>
      </w:pPr>
      <w:bookmarkStart w:id="49" w:name="_Toc485994394"/>
      <w:bookmarkStart w:id="50" w:name="_Toc487814464"/>
      <w:bookmarkStart w:id="51" w:name="_Toc487815054"/>
      <w:bookmarkStart w:id="52" w:name="_Toc487815084"/>
      <w:bookmarkStart w:id="53" w:name="_Toc491432314"/>
      <w:bookmarkStart w:id="54" w:name="_Toc491432554"/>
      <w:bookmarkStart w:id="55" w:name="_Toc491432851"/>
      <w:bookmarkStart w:id="56" w:name="_Toc495048891"/>
      <w:bookmarkStart w:id="57" w:name="_Toc495656012"/>
      <w:bookmarkStart w:id="58" w:name="_Toc504053283"/>
      <w:bookmarkStart w:id="59" w:name="_Toc508118459"/>
      <w:bookmarkStart w:id="60" w:name="_Toc508894482"/>
      <w:bookmarkStart w:id="61" w:name="_Toc508961954"/>
      <w:bookmarkStart w:id="62" w:name="_Toc511743034"/>
      <w:bookmarkStart w:id="63" w:name="_Toc514398175"/>
      <w:bookmarkStart w:id="64" w:name="_Toc517166646"/>
      <w:bookmarkStart w:id="65" w:name="_Toc520113023"/>
      <w:bookmarkStart w:id="66" w:name="_Toc521071801"/>
      <w:bookmarkStart w:id="67" w:name="_Toc522194598"/>
      <w:bookmarkStart w:id="68" w:name="_Toc524699401"/>
      <w:bookmarkStart w:id="69" w:name="_Toc527531423"/>
      <w:bookmarkStart w:id="70" w:name="_Toc527531481"/>
      <w:bookmarkStart w:id="71" w:name="_Toc530127730"/>
      <w:bookmarkStart w:id="72" w:name="_Toc22637015"/>
      <w:bookmarkStart w:id="73" w:name="_Toc27386740"/>
      <w:bookmarkStart w:id="74" w:name="_Toc32915218"/>
      <w:bookmarkStart w:id="75" w:name="_Toc33604228"/>
      <w:bookmarkStart w:id="76" w:name="_Toc45704317"/>
      <w:bookmarkStart w:id="77" w:name="_Toc51146077"/>
      <w:bookmarkStart w:id="78" w:name="_Toc55289687"/>
      <w:bookmarkStart w:id="79" w:name="_Toc58231597"/>
      <w:bookmarkStart w:id="80" w:name="_Toc58940899"/>
      <w:bookmarkStart w:id="81" w:name="_Toc65226317"/>
      <w:bookmarkStart w:id="82" w:name="_Toc67319253"/>
      <w:bookmarkStart w:id="83" w:name="_Toc71983262"/>
      <w:bookmarkStart w:id="84" w:name="_Toc77325140"/>
      <w:r w:rsidRPr="001C1480">
        <w:rPr>
          <w:i/>
          <w:spacing w:val="2"/>
          <w:sz w:val="26"/>
          <w:szCs w:val="26"/>
        </w:rPr>
        <w:t>1.</w:t>
      </w:r>
      <w:r w:rsidR="00A41101" w:rsidRPr="001C1480">
        <w:rPr>
          <w:i/>
          <w:spacing w:val="2"/>
          <w:sz w:val="26"/>
          <w:szCs w:val="26"/>
        </w:rPr>
        <w:t>1.1. Xuất khẩu xơ, sợi</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CB51604" w14:textId="77777777" w:rsidR="007354C4" w:rsidRDefault="007354C4" w:rsidP="007354C4">
      <w:pPr>
        <w:pStyle w:val="NormalWeb"/>
        <w:spacing w:before="120" w:beforeAutospacing="0" w:after="0" w:afterAutospacing="0" w:line="312" w:lineRule="auto"/>
        <w:ind w:firstLine="720"/>
        <w:jc w:val="both"/>
        <w:rPr>
          <w:sz w:val="26"/>
          <w:szCs w:val="26"/>
        </w:rPr>
      </w:pPr>
      <w:r w:rsidRPr="00A20F17">
        <w:rPr>
          <w:sz w:val="26"/>
          <w:szCs w:val="26"/>
        </w:rPr>
        <w:t xml:space="preserve">Xuất khẩu xơ, sợi </w:t>
      </w:r>
      <w:r>
        <w:rPr>
          <w:sz w:val="26"/>
          <w:szCs w:val="26"/>
        </w:rPr>
        <w:t xml:space="preserve">các loại của Việt Nam </w:t>
      </w:r>
      <w:r w:rsidRPr="00A20F17">
        <w:rPr>
          <w:sz w:val="26"/>
          <w:szCs w:val="26"/>
        </w:rPr>
        <w:t xml:space="preserve">tháng </w:t>
      </w:r>
      <w:r>
        <w:rPr>
          <w:sz w:val="26"/>
          <w:szCs w:val="26"/>
        </w:rPr>
        <w:t>6</w:t>
      </w:r>
      <w:r w:rsidRPr="00A20F17">
        <w:rPr>
          <w:sz w:val="26"/>
          <w:szCs w:val="26"/>
        </w:rPr>
        <w:t xml:space="preserve">/2021 đạt </w:t>
      </w:r>
      <w:r>
        <w:rPr>
          <w:sz w:val="26"/>
          <w:szCs w:val="26"/>
        </w:rPr>
        <w:t>489,3 triệu USD, tăng 3,4% so với tháng 5/2021 và tăng 90,24% so với tháng 6/2020. Tính chung 6 tháng đầu năm 2021 xuất khẩu mặt hàng này đạt 2,64 tỷ USD, tăng 64,22% so với 6 tháng đầu năm 2020 và tăng 30,23% so với 6 tháng đầu năm 2019. Đây là mặt hàng có kim ngạch xuất khẩu tăng mạnh nhất so với cùng thời điểm năm 2019 trong số các nhóm hàng dệt may của Việt Nam. Nguyên nhân chủ yếu do nhu cầu sản xuất trên thị trường thế giới hồi phục cũng như Việt Nam ít bị gián đoạn sản xuất trong thời gian dịch Covid-19 bùng phát trên toàn cầu.</w:t>
      </w:r>
    </w:p>
    <w:p w14:paraId="3A245824" w14:textId="59138596" w:rsidR="00EF4302" w:rsidRPr="008524C3" w:rsidRDefault="00A41101" w:rsidP="00CD3814">
      <w:pPr>
        <w:pStyle w:val="NormalWeb"/>
        <w:spacing w:before="120" w:beforeAutospacing="0" w:after="0" w:afterAutospacing="0" w:line="312" w:lineRule="auto"/>
        <w:ind w:firstLine="567"/>
        <w:jc w:val="both"/>
        <w:rPr>
          <w:b/>
          <w:sz w:val="26"/>
          <w:szCs w:val="26"/>
        </w:rPr>
      </w:pPr>
      <w:r w:rsidRPr="008524C3">
        <w:rPr>
          <w:b/>
          <w:sz w:val="26"/>
          <w:szCs w:val="26"/>
        </w:rPr>
        <w:t xml:space="preserve">Biểu đồ </w:t>
      </w:r>
      <w:r w:rsidR="00C7795B" w:rsidRPr="008524C3">
        <w:rPr>
          <w:b/>
          <w:sz w:val="26"/>
          <w:szCs w:val="26"/>
        </w:rPr>
        <w:t>01</w:t>
      </w:r>
      <w:r w:rsidRPr="008524C3">
        <w:rPr>
          <w:b/>
          <w:sz w:val="26"/>
          <w:szCs w:val="26"/>
        </w:rPr>
        <w:t xml:space="preserve">: Kim ngạch xuất khẩu xơ sợi của Việt Nam giai đoạn </w:t>
      </w:r>
      <w:r w:rsidR="00EF4302" w:rsidRPr="008524C3">
        <w:rPr>
          <w:b/>
          <w:sz w:val="26"/>
          <w:szCs w:val="26"/>
        </w:rPr>
        <w:t>2018 -</w:t>
      </w:r>
      <w:r w:rsidRPr="008524C3">
        <w:rPr>
          <w:b/>
          <w:sz w:val="26"/>
          <w:szCs w:val="26"/>
        </w:rPr>
        <w:t xml:space="preserve"> 2021 </w:t>
      </w:r>
    </w:p>
    <w:p w14:paraId="41F6BAC4" w14:textId="1F562948" w:rsidR="00A41101" w:rsidRPr="008524C3" w:rsidRDefault="00A41101" w:rsidP="00A41101">
      <w:pPr>
        <w:pStyle w:val="NormalWeb"/>
        <w:spacing w:before="0" w:beforeAutospacing="0" w:after="0" w:afterAutospacing="0"/>
        <w:jc w:val="center"/>
        <w:rPr>
          <w:i/>
          <w:sz w:val="26"/>
          <w:szCs w:val="26"/>
        </w:rPr>
      </w:pPr>
      <w:r w:rsidRPr="008524C3">
        <w:rPr>
          <w:i/>
          <w:sz w:val="26"/>
          <w:szCs w:val="26"/>
        </w:rPr>
        <w:t>(ĐVT: Triệu USD)</w:t>
      </w:r>
    </w:p>
    <w:p w14:paraId="5FA4B0FE" w14:textId="51FF22AC" w:rsidR="006E75DF" w:rsidRPr="008524C3" w:rsidRDefault="008524C3" w:rsidP="00A41101">
      <w:pPr>
        <w:pStyle w:val="NormalWeb"/>
        <w:spacing w:before="0" w:beforeAutospacing="0" w:after="0" w:afterAutospacing="0"/>
        <w:jc w:val="center"/>
        <w:rPr>
          <w:i/>
          <w:sz w:val="26"/>
          <w:szCs w:val="26"/>
        </w:rPr>
      </w:pPr>
      <w:r w:rsidRPr="008524C3">
        <w:rPr>
          <w:noProof/>
        </w:rPr>
        <w:drawing>
          <wp:inline distT="0" distB="0" distL="0" distR="0" wp14:anchorId="03FB3239" wp14:editId="193E5BB3">
            <wp:extent cx="5588635" cy="2163445"/>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48E1FA" w14:textId="77777777" w:rsidR="00A41101" w:rsidRPr="008524C3" w:rsidRDefault="00A41101" w:rsidP="00A92FA3">
      <w:pPr>
        <w:spacing w:before="120" w:after="120"/>
        <w:jc w:val="right"/>
        <w:rPr>
          <w:i/>
          <w:sz w:val="26"/>
          <w:szCs w:val="26"/>
        </w:rPr>
      </w:pPr>
      <w:r w:rsidRPr="008524C3">
        <w:rPr>
          <w:i/>
          <w:sz w:val="26"/>
          <w:szCs w:val="26"/>
        </w:rPr>
        <w:t>Nguồn: Tính toán từ số liệu thống kê sơ bộ của TCHQ</w:t>
      </w:r>
    </w:p>
    <w:p w14:paraId="408D3D76" w14:textId="77777777" w:rsidR="008524C3" w:rsidRPr="00A20F17" w:rsidRDefault="008524C3" w:rsidP="008524C3">
      <w:pPr>
        <w:pStyle w:val="NormalWeb"/>
        <w:spacing w:before="120" w:beforeAutospacing="0" w:after="0" w:afterAutospacing="0" w:line="312" w:lineRule="auto"/>
        <w:ind w:firstLine="720"/>
        <w:jc w:val="both"/>
        <w:rPr>
          <w:sz w:val="26"/>
          <w:szCs w:val="26"/>
        </w:rPr>
      </w:pPr>
      <w:r>
        <w:rPr>
          <w:sz w:val="26"/>
          <w:szCs w:val="26"/>
        </w:rPr>
        <w:lastRenderedPageBreak/>
        <w:t>Trong 6 tháng đầu năm 2021</w:t>
      </w:r>
      <w:r w:rsidRPr="00A20F17">
        <w:rPr>
          <w:sz w:val="26"/>
          <w:szCs w:val="26"/>
        </w:rPr>
        <w:t xml:space="preserve">, các thị trường xuất khẩu xơ, sợi chính của </w:t>
      </w:r>
      <w:r>
        <w:rPr>
          <w:sz w:val="26"/>
          <w:szCs w:val="26"/>
        </w:rPr>
        <w:t>Việt Nam</w:t>
      </w:r>
      <w:r w:rsidRPr="00A20F17">
        <w:rPr>
          <w:sz w:val="26"/>
          <w:szCs w:val="26"/>
        </w:rPr>
        <w:t xml:space="preserve"> </w:t>
      </w:r>
      <w:r>
        <w:rPr>
          <w:sz w:val="26"/>
          <w:szCs w:val="26"/>
        </w:rPr>
        <w:t>là</w:t>
      </w:r>
      <w:r w:rsidRPr="00A20F17">
        <w:rPr>
          <w:sz w:val="26"/>
          <w:szCs w:val="26"/>
        </w:rPr>
        <w:t xml:space="preserve"> Trung Quốc, Hàn Quốc, </w:t>
      </w:r>
      <w:r>
        <w:rPr>
          <w:sz w:val="26"/>
          <w:szCs w:val="26"/>
        </w:rPr>
        <w:t>Bangladesh…</w:t>
      </w:r>
    </w:p>
    <w:p w14:paraId="7811420A" w14:textId="5DE10AEA" w:rsidR="00A92FA3" w:rsidRPr="008524C3" w:rsidRDefault="00A92FA3" w:rsidP="00A92FA3">
      <w:pPr>
        <w:pStyle w:val="NormalWeb"/>
        <w:spacing w:before="60" w:beforeAutospacing="0" w:after="60" w:afterAutospacing="0"/>
        <w:jc w:val="center"/>
        <w:rPr>
          <w:b/>
          <w:spacing w:val="-4"/>
          <w:sz w:val="26"/>
          <w:szCs w:val="26"/>
        </w:rPr>
      </w:pPr>
      <w:r w:rsidRPr="008524C3">
        <w:rPr>
          <w:b/>
          <w:spacing w:val="-4"/>
          <w:sz w:val="26"/>
          <w:szCs w:val="26"/>
        </w:rPr>
        <w:t xml:space="preserve">Bảng </w:t>
      </w:r>
      <w:r w:rsidR="006108B3">
        <w:rPr>
          <w:b/>
          <w:spacing w:val="-4"/>
          <w:sz w:val="26"/>
          <w:szCs w:val="26"/>
        </w:rPr>
        <w:t>04</w:t>
      </w:r>
      <w:r w:rsidRPr="008524C3">
        <w:rPr>
          <w:b/>
          <w:spacing w:val="-4"/>
          <w:sz w:val="26"/>
          <w:szCs w:val="26"/>
        </w:rPr>
        <w:t xml:space="preserve">: Thị trường xuất khẩu xơ, sợi của Việt Nam tháng </w:t>
      </w:r>
      <w:r w:rsidR="008524C3" w:rsidRPr="008524C3">
        <w:rPr>
          <w:b/>
          <w:spacing w:val="-4"/>
          <w:sz w:val="26"/>
          <w:szCs w:val="26"/>
        </w:rPr>
        <w:t>6 và 6 tháng đầu</w:t>
      </w:r>
      <w:r w:rsidR="00CD3814" w:rsidRPr="008524C3">
        <w:rPr>
          <w:b/>
          <w:spacing w:val="-4"/>
          <w:sz w:val="26"/>
          <w:szCs w:val="26"/>
        </w:rPr>
        <w:t xml:space="preserve"> năm </w:t>
      </w:r>
      <w:r w:rsidRPr="008524C3">
        <w:rPr>
          <w:b/>
          <w:spacing w:val="-4"/>
          <w:sz w:val="26"/>
          <w:szCs w:val="26"/>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26"/>
        <w:gridCol w:w="1327"/>
        <w:gridCol w:w="1327"/>
        <w:gridCol w:w="1327"/>
        <w:gridCol w:w="1327"/>
        <w:gridCol w:w="1327"/>
      </w:tblGrid>
      <w:tr w:rsidR="008524C3" w:rsidRPr="00114E30" w14:paraId="53809297" w14:textId="77777777" w:rsidTr="008524C3">
        <w:trPr>
          <w:tblHeader/>
          <w:jc w:val="center"/>
        </w:trPr>
        <w:tc>
          <w:tcPr>
            <w:tcW w:w="1326" w:type="dxa"/>
            <w:vMerge w:val="restart"/>
            <w:shd w:val="clear" w:color="auto" w:fill="auto"/>
            <w:vAlign w:val="center"/>
          </w:tcPr>
          <w:p w14:paraId="0CF8DFA2"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Thị trường chủ yếu</w:t>
            </w:r>
          </w:p>
        </w:tc>
        <w:tc>
          <w:tcPr>
            <w:tcW w:w="3980" w:type="dxa"/>
            <w:gridSpan w:val="3"/>
            <w:shd w:val="clear" w:color="auto" w:fill="auto"/>
            <w:vAlign w:val="center"/>
          </w:tcPr>
          <w:p w14:paraId="42A7FCCE"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Tháng 6 năm 2021</w:t>
            </w:r>
          </w:p>
        </w:tc>
        <w:tc>
          <w:tcPr>
            <w:tcW w:w="3981" w:type="dxa"/>
            <w:gridSpan w:val="3"/>
            <w:shd w:val="clear" w:color="auto" w:fill="auto"/>
            <w:vAlign w:val="center"/>
          </w:tcPr>
          <w:p w14:paraId="419A3218"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6 tháng đầu năm 2021</w:t>
            </w:r>
          </w:p>
        </w:tc>
      </w:tr>
      <w:tr w:rsidR="008524C3" w:rsidRPr="00114E30" w14:paraId="0C797F40" w14:textId="77777777" w:rsidTr="008524C3">
        <w:trPr>
          <w:tblHeader/>
          <w:jc w:val="center"/>
        </w:trPr>
        <w:tc>
          <w:tcPr>
            <w:tcW w:w="1326" w:type="dxa"/>
            <w:vMerge/>
            <w:shd w:val="clear" w:color="auto" w:fill="auto"/>
            <w:vAlign w:val="center"/>
          </w:tcPr>
          <w:p w14:paraId="06849CD3" w14:textId="77777777" w:rsidR="008524C3" w:rsidRPr="00114E30" w:rsidRDefault="008524C3" w:rsidP="006108B3">
            <w:pPr>
              <w:pStyle w:val="NormalWeb"/>
              <w:spacing w:before="10" w:beforeAutospacing="0" w:after="10" w:afterAutospacing="0"/>
              <w:jc w:val="center"/>
              <w:rPr>
                <w:rFonts w:eastAsia="Times New Roman"/>
                <w:b/>
                <w:sz w:val="22"/>
                <w:szCs w:val="26"/>
              </w:rPr>
            </w:pPr>
          </w:p>
        </w:tc>
        <w:tc>
          <w:tcPr>
            <w:tcW w:w="1326" w:type="dxa"/>
            <w:shd w:val="clear" w:color="auto" w:fill="auto"/>
            <w:vAlign w:val="center"/>
          </w:tcPr>
          <w:p w14:paraId="288108B2"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Trị giá (Nghìn USD)</w:t>
            </w:r>
          </w:p>
        </w:tc>
        <w:tc>
          <w:tcPr>
            <w:tcW w:w="1327" w:type="dxa"/>
            <w:shd w:val="clear" w:color="auto" w:fill="auto"/>
            <w:vAlign w:val="center"/>
          </w:tcPr>
          <w:p w14:paraId="7937576C"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So với T5/2021 (%)</w:t>
            </w:r>
          </w:p>
        </w:tc>
        <w:tc>
          <w:tcPr>
            <w:tcW w:w="1327" w:type="dxa"/>
            <w:shd w:val="clear" w:color="auto" w:fill="auto"/>
            <w:vAlign w:val="center"/>
          </w:tcPr>
          <w:p w14:paraId="5B21C45E"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So với T6/2020 (%)</w:t>
            </w:r>
          </w:p>
        </w:tc>
        <w:tc>
          <w:tcPr>
            <w:tcW w:w="1327" w:type="dxa"/>
            <w:shd w:val="clear" w:color="auto" w:fill="auto"/>
            <w:vAlign w:val="center"/>
          </w:tcPr>
          <w:p w14:paraId="397726D6"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Trị giá (Nghìn USD)</w:t>
            </w:r>
          </w:p>
        </w:tc>
        <w:tc>
          <w:tcPr>
            <w:tcW w:w="1327" w:type="dxa"/>
            <w:shd w:val="clear" w:color="auto" w:fill="auto"/>
            <w:vAlign w:val="center"/>
          </w:tcPr>
          <w:p w14:paraId="2B19ADAB"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So với 6T/2020 (%)</w:t>
            </w:r>
          </w:p>
        </w:tc>
        <w:tc>
          <w:tcPr>
            <w:tcW w:w="1327" w:type="dxa"/>
            <w:shd w:val="clear" w:color="auto" w:fill="auto"/>
            <w:vAlign w:val="center"/>
          </w:tcPr>
          <w:p w14:paraId="13284F5E" w14:textId="77777777" w:rsidR="008524C3" w:rsidRPr="00114E30" w:rsidRDefault="008524C3" w:rsidP="006108B3">
            <w:pPr>
              <w:pStyle w:val="NormalWeb"/>
              <w:spacing w:before="10" w:beforeAutospacing="0" w:after="10" w:afterAutospacing="0"/>
              <w:jc w:val="center"/>
              <w:rPr>
                <w:rFonts w:eastAsia="Times New Roman"/>
                <w:b/>
                <w:sz w:val="22"/>
                <w:szCs w:val="26"/>
              </w:rPr>
            </w:pPr>
            <w:r w:rsidRPr="00114E30">
              <w:rPr>
                <w:rFonts w:eastAsia="Times New Roman"/>
                <w:b/>
                <w:sz w:val="22"/>
                <w:szCs w:val="26"/>
              </w:rPr>
              <w:t>So với 6T/2019 (%)</w:t>
            </w:r>
          </w:p>
        </w:tc>
      </w:tr>
      <w:tr w:rsidR="008524C3" w:rsidRPr="00114E30" w14:paraId="530B7227" w14:textId="77777777" w:rsidTr="008524C3">
        <w:trPr>
          <w:jc w:val="center"/>
        </w:trPr>
        <w:tc>
          <w:tcPr>
            <w:tcW w:w="1326" w:type="dxa"/>
            <w:shd w:val="clear" w:color="auto" w:fill="auto"/>
            <w:vAlign w:val="center"/>
          </w:tcPr>
          <w:p w14:paraId="2C137346"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Tổng</w:t>
            </w:r>
          </w:p>
        </w:tc>
        <w:tc>
          <w:tcPr>
            <w:tcW w:w="1326" w:type="dxa"/>
            <w:shd w:val="clear" w:color="auto" w:fill="auto"/>
            <w:vAlign w:val="center"/>
          </w:tcPr>
          <w:p w14:paraId="013A00A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489.307</w:t>
            </w:r>
          </w:p>
        </w:tc>
        <w:tc>
          <w:tcPr>
            <w:tcW w:w="1327" w:type="dxa"/>
            <w:shd w:val="clear" w:color="auto" w:fill="auto"/>
            <w:vAlign w:val="center"/>
          </w:tcPr>
          <w:p w14:paraId="2938A1D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3,40</w:t>
            </w:r>
          </w:p>
        </w:tc>
        <w:tc>
          <w:tcPr>
            <w:tcW w:w="1327" w:type="dxa"/>
            <w:shd w:val="clear" w:color="auto" w:fill="auto"/>
            <w:vAlign w:val="center"/>
          </w:tcPr>
          <w:p w14:paraId="7CA4DF3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90,24</w:t>
            </w:r>
          </w:p>
        </w:tc>
        <w:tc>
          <w:tcPr>
            <w:tcW w:w="1327" w:type="dxa"/>
            <w:shd w:val="clear" w:color="auto" w:fill="auto"/>
            <w:vAlign w:val="center"/>
          </w:tcPr>
          <w:p w14:paraId="5C15065B"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2.642.903</w:t>
            </w:r>
          </w:p>
        </w:tc>
        <w:tc>
          <w:tcPr>
            <w:tcW w:w="1327" w:type="dxa"/>
            <w:shd w:val="clear" w:color="auto" w:fill="auto"/>
            <w:vAlign w:val="center"/>
          </w:tcPr>
          <w:p w14:paraId="2DA1B56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64,22</w:t>
            </w:r>
          </w:p>
        </w:tc>
        <w:tc>
          <w:tcPr>
            <w:tcW w:w="1327" w:type="dxa"/>
            <w:shd w:val="clear" w:color="auto" w:fill="auto"/>
            <w:vAlign w:val="center"/>
          </w:tcPr>
          <w:p w14:paraId="2FB8791F"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30,23</w:t>
            </w:r>
          </w:p>
        </w:tc>
      </w:tr>
      <w:tr w:rsidR="008524C3" w:rsidRPr="00114E30" w14:paraId="2E22CC83" w14:textId="77777777" w:rsidTr="008524C3">
        <w:trPr>
          <w:jc w:val="center"/>
        </w:trPr>
        <w:tc>
          <w:tcPr>
            <w:tcW w:w="1326" w:type="dxa"/>
            <w:shd w:val="clear" w:color="auto" w:fill="auto"/>
            <w:vAlign w:val="center"/>
          </w:tcPr>
          <w:p w14:paraId="79271E7A"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Trung Quốc</w:t>
            </w:r>
          </w:p>
        </w:tc>
        <w:tc>
          <w:tcPr>
            <w:tcW w:w="1326" w:type="dxa"/>
            <w:shd w:val="clear" w:color="auto" w:fill="auto"/>
            <w:vAlign w:val="center"/>
          </w:tcPr>
          <w:p w14:paraId="6CC92621"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270.771</w:t>
            </w:r>
          </w:p>
        </w:tc>
        <w:tc>
          <w:tcPr>
            <w:tcW w:w="1327" w:type="dxa"/>
            <w:shd w:val="clear" w:color="auto" w:fill="auto"/>
            <w:vAlign w:val="center"/>
          </w:tcPr>
          <w:p w14:paraId="7BC8AAE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8,44</w:t>
            </w:r>
          </w:p>
        </w:tc>
        <w:tc>
          <w:tcPr>
            <w:tcW w:w="1327" w:type="dxa"/>
            <w:shd w:val="clear" w:color="auto" w:fill="auto"/>
            <w:vAlign w:val="center"/>
          </w:tcPr>
          <w:p w14:paraId="5C518E46"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73,47</w:t>
            </w:r>
          </w:p>
        </w:tc>
        <w:tc>
          <w:tcPr>
            <w:tcW w:w="1327" w:type="dxa"/>
            <w:shd w:val="clear" w:color="auto" w:fill="auto"/>
            <w:vAlign w:val="center"/>
          </w:tcPr>
          <w:p w14:paraId="3FCC075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1.434.074</w:t>
            </w:r>
          </w:p>
        </w:tc>
        <w:tc>
          <w:tcPr>
            <w:tcW w:w="1327" w:type="dxa"/>
            <w:shd w:val="clear" w:color="auto" w:fill="auto"/>
            <w:vAlign w:val="center"/>
          </w:tcPr>
          <w:p w14:paraId="114294B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57,22</w:t>
            </w:r>
          </w:p>
        </w:tc>
        <w:tc>
          <w:tcPr>
            <w:tcW w:w="1327" w:type="dxa"/>
            <w:shd w:val="clear" w:color="auto" w:fill="auto"/>
            <w:vAlign w:val="center"/>
          </w:tcPr>
          <w:p w14:paraId="4250BB0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23,62</w:t>
            </w:r>
          </w:p>
        </w:tc>
      </w:tr>
      <w:tr w:rsidR="008524C3" w:rsidRPr="00114E30" w14:paraId="50E777BB" w14:textId="77777777" w:rsidTr="008524C3">
        <w:trPr>
          <w:jc w:val="center"/>
        </w:trPr>
        <w:tc>
          <w:tcPr>
            <w:tcW w:w="1326" w:type="dxa"/>
            <w:shd w:val="clear" w:color="auto" w:fill="auto"/>
            <w:vAlign w:val="center"/>
          </w:tcPr>
          <w:p w14:paraId="080C8B72"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Hàn Quốc</w:t>
            </w:r>
          </w:p>
        </w:tc>
        <w:tc>
          <w:tcPr>
            <w:tcW w:w="1326" w:type="dxa"/>
            <w:shd w:val="clear" w:color="auto" w:fill="auto"/>
            <w:vAlign w:val="center"/>
          </w:tcPr>
          <w:p w14:paraId="644E3D5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38.352</w:t>
            </w:r>
          </w:p>
        </w:tc>
        <w:tc>
          <w:tcPr>
            <w:tcW w:w="1327" w:type="dxa"/>
            <w:shd w:val="clear" w:color="auto" w:fill="auto"/>
            <w:vAlign w:val="center"/>
          </w:tcPr>
          <w:p w14:paraId="289379B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-9,42</w:t>
            </w:r>
          </w:p>
        </w:tc>
        <w:tc>
          <w:tcPr>
            <w:tcW w:w="1327" w:type="dxa"/>
            <w:shd w:val="clear" w:color="auto" w:fill="auto"/>
            <w:vAlign w:val="center"/>
          </w:tcPr>
          <w:p w14:paraId="3CB2004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41,41</w:t>
            </w:r>
          </w:p>
        </w:tc>
        <w:tc>
          <w:tcPr>
            <w:tcW w:w="1327" w:type="dxa"/>
            <w:shd w:val="clear" w:color="auto" w:fill="auto"/>
            <w:vAlign w:val="center"/>
          </w:tcPr>
          <w:p w14:paraId="13C2967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259.916</w:t>
            </w:r>
          </w:p>
        </w:tc>
        <w:tc>
          <w:tcPr>
            <w:tcW w:w="1327" w:type="dxa"/>
            <w:shd w:val="clear" w:color="auto" w:fill="auto"/>
            <w:vAlign w:val="center"/>
          </w:tcPr>
          <w:p w14:paraId="2B131CD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56,24</w:t>
            </w:r>
          </w:p>
        </w:tc>
        <w:tc>
          <w:tcPr>
            <w:tcW w:w="1327" w:type="dxa"/>
            <w:shd w:val="clear" w:color="auto" w:fill="auto"/>
            <w:vAlign w:val="center"/>
          </w:tcPr>
          <w:p w14:paraId="1745194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53,83</w:t>
            </w:r>
          </w:p>
        </w:tc>
      </w:tr>
      <w:tr w:rsidR="008524C3" w:rsidRPr="00114E30" w14:paraId="21726AE4" w14:textId="77777777" w:rsidTr="008524C3">
        <w:trPr>
          <w:jc w:val="center"/>
        </w:trPr>
        <w:tc>
          <w:tcPr>
            <w:tcW w:w="1326" w:type="dxa"/>
            <w:shd w:val="clear" w:color="auto" w:fill="auto"/>
            <w:vAlign w:val="center"/>
          </w:tcPr>
          <w:p w14:paraId="5AE930F3"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Bangladesh</w:t>
            </w:r>
          </w:p>
        </w:tc>
        <w:tc>
          <w:tcPr>
            <w:tcW w:w="1326" w:type="dxa"/>
            <w:shd w:val="clear" w:color="auto" w:fill="auto"/>
            <w:vAlign w:val="center"/>
          </w:tcPr>
          <w:p w14:paraId="3F07C95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21.897</w:t>
            </w:r>
          </w:p>
        </w:tc>
        <w:tc>
          <w:tcPr>
            <w:tcW w:w="1327" w:type="dxa"/>
            <w:shd w:val="clear" w:color="auto" w:fill="auto"/>
            <w:vAlign w:val="center"/>
          </w:tcPr>
          <w:p w14:paraId="28C32FF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6,47</w:t>
            </w:r>
          </w:p>
        </w:tc>
        <w:tc>
          <w:tcPr>
            <w:tcW w:w="1327" w:type="dxa"/>
            <w:shd w:val="clear" w:color="auto" w:fill="auto"/>
            <w:vAlign w:val="center"/>
          </w:tcPr>
          <w:p w14:paraId="63142D7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349,45</w:t>
            </w:r>
          </w:p>
        </w:tc>
        <w:tc>
          <w:tcPr>
            <w:tcW w:w="1327" w:type="dxa"/>
            <w:shd w:val="clear" w:color="auto" w:fill="auto"/>
            <w:vAlign w:val="center"/>
          </w:tcPr>
          <w:p w14:paraId="1821D99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89.426</w:t>
            </w:r>
          </w:p>
        </w:tc>
        <w:tc>
          <w:tcPr>
            <w:tcW w:w="1327" w:type="dxa"/>
            <w:shd w:val="clear" w:color="auto" w:fill="auto"/>
            <w:vAlign w:val="center"/>
          </w:tcPr>
          <w:p w14:paraId="65A4829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202,26</w:t>
            </w:r>
          </w:p>
        </w:tc>
        <w:tc>
          <w:tcPr>
            <w:tcW w:w="1327" w:type="dxa"/>
            <w:shd w:val="clear" w:color="auto" w:fill="auto"/>
            <w:vAlign w:val="center"/>
          </w:tcPr>
          <w:p w14:paraId="7333B34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127,58</w:t>
            </w:r>
          </w:p>
        </w:tc>
      </w:tr>
      <w:tr w:rsidR="008524C3" w:rsidRPr="00114E30" w14:paraId="6BCC5708" w14:textId="77777777" w:rsidTr="008524C3">
        <w:trPr>
          <w:jc w:val="center"/>
        </w:trPr>
        <w:tc>
          <w:tcPr>
            <w:tcW w:w="1326" w:type="dxa"/>
            <w:shd w:val="clear" w:color="auto" w:fill="auto"/>
            <w:vAlign w:val="center"/>
          </w:tcPr>
          <w:p w14:paraId="3D7B5F1B"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Đài Loan</w:t>
            </w:r>
          </w:p>
        </w:tc>
        <w:tc>
          <w:tcPr>
            <w:tcW w:w="1326" w:type="dxa"/>
            <w:shd w:val="clear" w:color="auto" w:fill="auto"/>
            <w:vAlign w:val="center"/>
          </w:tcPr>
          <w:p w14:paraId="40FC641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14.667</w:t>
            </w:r>
          </w:p>
        </w:tc>
        <w:tc>
          <w:tcPr>
            <w:tcW w:w="1327" w:type="dxa"/>
            <w:shd w:val="clear" w:color="auto" w:fill="auto"/>
            <w:vAlign w:val="center"/>
          </w:tcPr>
          <w:p w14:paraId="2D9821D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-10,02</w:t>
            </w:r>
          </w:p>
        </w:tc>
        <w:tc>
          <w:tcPr>
            <w:tcW w:w="1327" w:type="dxa"/>
            <w:shd w:val="clear" w:color="auto" w:fill="auto"/>
            <w:vAlign w:val="center"/>
          </w:tcPr>
          <w:p w14:paraId="405809E1"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227,40</w:t>
            </w:r>
          </w:p>
        </w:tc>
        <w:tc>
          <w:tcPr>
            <w:tcW w:w="1327" w:type="dxa"/>
            <w:shd w:val="clear" w:color="auto" w:fill="auto"/>
            <w:vAlign w:val="center"/>
          </w:tcPr>
          <w:p w14:paraId="0C7FDA7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87.331</w:t>
            </w:r>
          </w:p>
        </w:tc>
        <w:tc>
          <w:tcPr>
            <w:tcW w:w="1327" w:type="dxa"/>
            <w:shd w:val="clear" w:color="auto" w:fill="auto"/>
            <w:vAlign w:val="center"/>
          </w:tcPr>
          <w:p w14:paraId="1FED36B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170,00</w:t>
            </w:r>
          </w:p>
        </w:tc>
        <w:tc>
          <w:tcPr>
            <w:tcW w:w="1327" w:type="dxa"/>
            <w:shd w:val="clear" w:color="auto" w:fill="auto"/>
            <w:vAlign w:val="center"/>
          </w:tcPr>
          <w:p w14:paraId="6A58CD6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203,42</w:t>
            </w:r>
          </w:p>
        </w:tc>
      </w:tr>
      <w:tr w:rsidR="008524C3" w:rsidRPr="00114E30" w14:paraId="5076D765" w14:textId="77777777" w:rsidTr="008524C3">
        <w:trPr>
          <w:jc w:val="center"/>
        </w:trPr>
        <w:tc>
          <w:tcPr>
            <w:tcW w:w="1326" w:type="dxa"/>
            <w:shd w:val="clear" w:color="auto" w:fill="auto"/>
            <w:vAlign w:val="center"/>
          </w:tcPr>
          <w:p w14:paraId="1933C8B7"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Hoa Kỳ</w:t>
            </w:r>
          </w:p>
        </w:tc>
        <w:tc>
          <w:tcPr>
            <w:tcW w:w="1326" w:type="dxa"/>
            <w:shd w:val="clear" w:color="auto" w:fill="auto"/>
            <w:vAlign w:val="center"/>
          </w:tcPr>
          <w:p w14:paraId="72A7E33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14.172</w:t>
            </w:r>
          </w:p>
        </w:tc>
        <w:tc>
          <w:tcPr>
            <w:tcW w:w="1327" w:type="dxa"/>
            <w:shd w:val="clear" w:color="auto" w:fill="auto"/>
            <w:vAlign w:val="center"/>
          </w:tcPr>
          <w:p w14:paraId="2DC5249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15,64</w:t>
            </w:r>
          </w:p>
        </w:tc>
        <w:tc>
          <w:tcPr>
            <w:tcW w:w="1327" w:type="dxa"/>
            <w:shd w:val="clear" w:color="auto" w:fill="auto"/>
            <w:vAlign w:val="center"/>
          </w:tcPr>
          <w:p w14:paraId="7F19FD6F"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115,36</w:t>
            </w:r>
          </w:p>
        </w:tc>
        <w:tc>
          <w:tcPr>
            <w:tcW w:w="1327" w:type="dxa"/>
            <w:shd w:val="clear" w:color="auto" w:fill="auto"/>
            <w:vAlign w:val="center"/>
          </w:tcPr>
          <w:p w14:paraId="231C953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60.192</w:t>
            </w:r>
          </w:p>
        </w:tc>
        <w:tc>
          <w:tcPr>
            <w:tcW w:w="1327" w:type="dxa"/>
            <w:shd w:val="clear" w:color="auto" w:fill="auto"/>
            <w:vAlign w:val="center"/>
          </w:tcPr>
          <w:p w14:paraId="1A945B0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78,76</w:t>
            </w:r>
          </w:p>
        </w:tc>
        <w:tc>
          <w:tcPr>
            <w:tcW w:w="1327" w:type="dxa"/>
            <w:shd w:val="clear" w:color="auto" w:fill="auto"/>
            <w:vAlign w:val="center"/>
          </w:tcPr>
          <w:p w14:paraId="487520C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105,99</w:t>
            </w:r>
          </w:p>
        </w:tc>
      </w:tr>
      <w:tr w:rsidR="008524C3" w:rsidRPr="00114E30" w14:paraId="50C8E711" w14:textId="77777777" w:rsidTr="008524C3">
        <w:trPr>
          <w:jc w:val="center"/>
        </w:trPr>
        <w:tc>
          <w:tcPr>
            <w:tcW w:w="1326" w:type="dxa"/>
            <w:shd w:val="clear" w:color="auto" w:fill="auto"/>
            <w:vAlign w:val="center"/>
          </w:tcPr>
          <w:p w14:paraId="7A320F83"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Pakixtan</w:t>
            </w:r>
          </w:p>
        </w:tc>
        <w:tc>
          <w:tcPr>
            <w:tcW w:w="1326" w:type="dxa"/>
            <w:shd w:val="clear" w:color="auto" w:fill="auto"/>
            <w:vAlign w:val="center"/>
          </w:tcPr>
          <w:p w14:paraId="6D89FBE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15.605</w:t>
            </w:r>
          </w:p>
        </w:tc>
        <w:tc>
          <w:tcPr>
            <w:tcW w:w="1327" w:type="dxa"/>
            <w:shd w:val="clear" w:color="auto" w:fill="auto"/>
            <w:vAlign w:val="center"/>
          </w:tcPr>
          <w:p w14:paraId="61922C6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-1,89</w:t>
            </w:r>
          </w:p>
        </w:tc>
        <w:tc>
          <w:tcPr>
            <w:tcW w:w="1327" w:type="dxa"/>
            <w:shd w:val="clear" w:color="auto" w:fill="auto"/>
            <w:vAlign w:val="center"/>
          </w:tcPr>
          <w:p w14:paraId="3FBF4B8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511,57</w:t>
            </w:r>
          </w:p>
        </w:tc>
        <w:tc>
          <w:tcPr>
            <w:tcW w:w="1327" w:type="dxa"/>
            <w:shd w:val="clear" w:color="auto" w:fill="auto"/>
            <w:vAlign w:val="center"/>
          </w:tcPr>
          <w:p w14:paraId="28C0820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57.726</w:t>
            </w:r>
          </w:p>
        </w:tc>
        <w:tc>
          <w:tcPr>
            <w:tcW w:w="1327" w:type="dxa"/>
            <w:shd w:val="clear" w:color="auto" w:fill="auto"/>
            <w:vAlign w:val="center"/>
          </w:tcPr>
          <w:p w14:paraId="7C48610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177,74</w:t>
            </w:r>
          </w:p>
        </w:tc>
        <w:tc>
          <w:tcPr>
            <w:tcW w:w="1327" w:type="dxa"/>
            <w:shd w:val="clear" w:color="auto" w:fill="auto"/>
            <w:vAlign w:val="center"/>
          </w:tcPr>
          <w:p w14:paraId="7FBEAB91"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244,38</w:t>
            </w:r>
          </w:p>
        </w:tc>
      </w:tr>
      <w:tr w:rsidR="008524C3" w:rsidRPr="00114E30" w14:paraId="3D584C45" w14:textId="77777777" w:rsidTr="008524C3">
        <w:trPr>
          <w:jc w:val="center"/>
        </w:trPr>
        <w:tc>
          <w:tcPr>
            <w:tcW w:w="1326" w:type="dxa"/>
            <w:shd w:val="clear" w:color="auto" w:fill="auto"/>
            <w:vAlign w:val="center"/>
          </w:tcPr>
          <w:p w14:paraId="465547B9"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Indonesia</w:t>
            </w:r>
          </w:p>
        </w:tc>
        <w:tc>
          <w:tcPr>
            <w:tcW w:w="1326" w:type="dxa"/>
            <w:shd w:val="clear" w:color="auto" w:fill="auto"/>
            <w:vAlign w:val="center"/>
          </w:tcPr>
          <w:p w14:paraId="50AD682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10.515</w:t>
            </w:r>
          </w:p>
        </w:tc>
        <w:tc>
          <w:tcPr>
            <w:tcW w:w="1327" w:type="dxa"/>
            <w:shd w:val="clear" w:color="auto" w:fill="auto"/>
            <w:vAlign w:val="center"/>
          </w:tcPr>
          <w:p w14:paraId="2781D29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11,03</w:t>
            </w:r>
          </w:p>
        </w:tc>
        <w:tc>
          <w:tcPr>
            <w:tcW w:w="1327" w:type="dxa"/>
            <w:shd w:val="clear" w:color="auto" w:fill="auto"/>
            <w:vAlign w:val="center"/>
          </w:tcPr>
          <w:p w14:paraId="3A78178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138,74</w:t>
            </w:r>
          </w:p>
        </w:tc>
        <w:tc>
          <w:tcPr>
            <w:tcW w:w="1327" w:type="dxa"/>
            <w:shd w:val="clear" w:color="auto" w:fill="auto"/>
            <w:vAlign w:val="center"/>
          </w:tcPr>
          <w:p w14:paraId="2C2BBD36"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57.527</w:t>
            </w:r>
          </w:p>
        </w:tc>
        <w:tc>
          <w:tcPr>
            <w:tcW w:w="1327" w:type="dxa"/>
            <w:shd w:val="clear" w:color="auto" w:fill="auto"/>
            <w:vAlign w:val="center"/>
          </w:tcPr>
          <w:p w14:paraId="25067D5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85,07</w:t>
            </w:r>
          </w:p>
        </w:tc>
        <w:tc>
          <w:tcPr>
            <w:tcW w:w="1327" w:type="dxa"/>
            <w:shd w:val="clear" w:color="auto" w:fill="auto"/>
            <w:vAlign w:val="center"/>
          </w:tcPr>
          <w:p w14:paraId="05021E7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76,36</w:t>
            </w:r>
          </w:p>
        </w:tc>
      </w:tr>
      <w:tr w:rsidR="008524C3" w:rsidRPr="00114E30" w14:paraId="1F084BCF" w14:textId="77777777" w:rsidTr="008524C3">
        <w:trPr>
          <w:jc w:val="center"/>
        </w:trPr>
        <w:tc>
          <w:tcPr>
            <w:tcW w:w="1326" w:type="dxa"/>
            <w:shd w:val="clear" w:color="auto" w:fill="auto"/>
            <w:vAlign w:val="center"/>
          </w:tcPr>
          <w:p w14:paraId="7F72C901"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Thổ Nhĩ Kỳ</w:t>
            </w:r>
          </w:p>
        </w:tc>
        <w:tc>
          <w:tcPr>
            <w:tcW w:w="1326" w:type="dxa"/>
            <w:shd w:val="clear" w:color="auto" w:fill="auto"/>
            <w:vAlign w:val="center"/>
          </w:tcPr>
          <w:p w14:paraId="719638A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5.826</w:t>
            </w:r>
          </w:p>
        </w:tc>
        <w:tc>
          <w:tcPr>
            <w:tcW w:w="1327" w:type="dxa"/>
            <w:shd w:val="clear" w:color="auto" w:fill="auto"/>
            <w:vAlign w:val="center"/>
          </w:tcPr>
          <w:p w14:paraId="2B0934B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-44,68</w:t>
            </w:r>
          </w:p>
        </w:tc>
        <w:tc>
          <w:tcPr>
            <w:tcW w:w="1327" w:type="dxa"/>
            <w:shd w:val="clear" w:color="auto" w:fill="auto"/>
            <w:vAlign w:val="center"/>
          </w:tcPr>
          <w:p w14:paraId="1B3831A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-25,11</w:t>
            </w:r>
          </w:p>
        </w:tc>
        <w:tc>
          <w:tcPr>
            <w:tcW w:w="1327" w:type="dxa"/>
            <w:shd w:val="clear" w:color="auto" w:fill="auto"/>
            <w:vAlign w:val="center"/>
          </w:tcPr>
          <w:p w14:paraId="55D610C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53.190</w:t>
            </w:r>
          </w:p>
        </w:tc>
        <w:tc>
          <w:tcPr>
            <w:tcW w:w="1327" w:type="dxa"/>
            <w:shd w:val="clear" w:color="auto" w:fill="auto"/>
            <w:vAlign w:val="center"/>
          </w:tcPr>
          <w:p w14:paraId="104EDA8B"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12,85</w:t>
            </w:r>
          </w:p>
        </w:tc>
        <w:tc>
          <w:tcPr>
            <w:tcW w:w="1327" w:type="dxa"/>
            <w:shd w:val="clear" w:color="auto" w:fill="auto"/>
            <w:vAlign w:val="center"/>
          </w:tcPr>
          <w:p w14:paraId="3C22D31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-27,01</w:t>
            </w:r>
          </w:p>
        </w:tc>
      </w:tr>
      <w:tr w:rsidR="008524C3" w:rsidRPr="00114E30" w14:paraId="02DEDEBA" w14:textId="77777777" w:rsidTr="008524C3">
        <w:trPr>
          <w:jc w:val="center"/>
        </w:trPr>
        <w:tc>
          <w:tcPr>
            <w:tcW w:w="1326" w:type="dxa"/>
            <w:shd w:val="clear" w:color="auto" w:fill="auto"/>
            <w:vAlign w:val="center"/>
          </w:tcPr>
          <w:p w14:paraId="1C50F7C1"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Braxin</w:t>
            </w:r>
          </w:p>
        </w:tc>
        <w:tc>
          <w:tcPr>
            <w:tcW w:w="1326" w:type="dxa"/>
            <w:shd w:val="clear" w:color="auto" w:fill="auto"/>
            <w:vAlign w:val="center"/>
          </w:tcPr>
          <w:p w14:paraId="693D596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4.238</w:t>
            </w:r>
          </w:p>
        </w:tc>
        <w:tc>
          <w:tcPr>
            <w:tcW w:w="1327" w:type="dxa"/>
            <w:shd w:val="clear" w:color="auto" w:fill="auto"/>
            <w:vAlign w:val="center"/>
          </w:tcPr>
          <w:p w14:paraId="719B269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-28,01</w:t>
            </w:r>
          </w:p>
        </w:tc>
        <w:tc>
          <w:tcPr>
            <w:tcW w:w="1327" w:type="dxa"/>
            <w:shd w:val="clear" w:color="auto" w:fill="auto"/>
            <w:vAlign w:val="center"/>
          </w:tcPr>
          <w:p w14:paraId="68248A2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53,65</w:t>
            </w:r>
          </w:p>
        </w:tc>
        <w:tc>
          <w:tcPr>
            <w:tcW w:w="1327" w:type="dxa"/>
            <w:shd w:val="clear" w:color="auto" w:fill="auto"/>
            <w:vAlign w:val="center"/>
          </w:tcPr>
          <w:p w14:paraId="5CD5F561"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50.427</w:t>
            </w:r>
          </w:p>
        </w:tc>
        <w:tc>
          <w:tcPr>
            <w:tcW w:w="1327" w:type="dxa"/>
            <w:shd w:val="clear" w:color="auto" w:fill="auto"/>
            <w:vAlign w:val="center"/>
          </w:tcPr>
          <w:p w14:paraId="17336EF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103,69</w:t>
            </w:r>
          </w:p>
        </w:tc>
        <w:tc>
          <w:tcPr>
            <w:tcW w:w="1327" w:type="dxa"/>
            <w:shd w:val="clear" w:color="auto" w:fill="auto"/>
            <w:vAlign w:val="center"/>
          </w:tcPr>
          <w:p w14:paraId="2B33F23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-4,39</w:t>
            </w:r>
          </w:p>
        </w:tc>
      </w:tr>
      <w:tr w:rsidR="008524C3" w:rsidRPr="00114E30" w14:paraId="674DF935" w14:textId="77777777" w:rsidTr="008524C3">
        <w:trPr>
          <w:jc w:val="center"/>
        </w:trPr>
        <w:tc>
          <w:tcPr>
            <w:tcW w:w="1326" w:type="dxa"/>
            <w:shd w:val="clear" w:color="auto" w:fill="auto"/>
            <w:vAlign w:val="center"/>
          </w:tcPr>
          <w:p w14:paraId="3B133D64"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Thái Lan</w:t>
            </w:r>
          </w:p>
        </w:tc>
        <w:tc>
          <w:tcPr>
            <w:tcW w:w="1326" w:type="dxa"/>
            <w:shd w:val="clear" w:color="auto" w:fill="auto"/>
            <w:vAlign w:val="center"/>
          </w:tcPr>
          <w:p w14:paraId="6C270B8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8.559</w:t>
            </w:r>
          </w:p>
        </w:tc>
        <w:tc>
          <w:tcPr>
            <w:tcW w:w="1327" w:type="dxa"/>
            <w:shd w:val="clear" w:color="auto" w:fill="auto"/>
            <w:vAlign w:val="center"/>
          </w:tcPr>
          <w:p w14:paraId="30F247F5"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41,71</w:t>
            </w:r>
          </w:p>
        </w:tc>
        <w:tc>
          <w:tcPr>
            <w:tcW w:w="1327" w:type="dxa"/>
            <w:shd w:val="clear" w:color="auto" w:fill="auto"/>
            <w:vAlign w:val="center"/>
          </w:tcPr>
          <w:p w14:paraId="59BF5CE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85,73</w:t>
            </w:r>
          </w:p>
        </w:tc>
        <w:tc>
          <w:tcPr>
            <w:tcW w:w="1327" w:type="dxa"/>
            <w:shd w:val="clear" w:color="auto" w:fill="auto"/>
            <w:vAlign w:val="center"/>
          </w:tcPr>
          <w:p w14:paraId="1D5B7D55"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45.988</w:t>
            </w:r>
          </w:p>
        </w:tc>
        <w:tc>
          <w:tcPr>
            <w:tcW w:w="1327" w:type="dxa"/>
            <w:shd w:val="clear" w:color="auto" w:fill="auto"/>
            <w:vAlign w:val="center"/>
          </w:tcPr>
          <w:p w14:paraId="59E3EBF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5,86</w:t>
            </w:r>
          </w:p>
        </w:tc>
        <w:tc>
          <w:tcPr>
            <w:tcW w:w="1327" w:type="dxa"/>
            <w:shd w:val="clear" w:color="auto" w:fill="auto"/>
            <w:vAlign w:val="center"/>
          </w:tcPr>
          <w:p w14:paraId="17DF29A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-23,95</w:t>
            </w:r>
          </w:p>
        </w:tc>
      </w:tr>
      <w:tr w:rsidR="008524C3" w:rsidRPr="00114E30" w14:paraId="172F1727" w14:textId="77777777" w:rsidTr="008524C3">
        <w:trPr>
          <w:jc w:val="center"/>
        </w:trPr>
        <w:tc>
          <w:tcPr>
            <w:tcW w:w="1326" w:type="dxa"/>
            <w:shd w:val="clear" w:color="auto" w:fill="auto"/>
            <w:vAlign w:val="center"/>
          </w:tcPr>
          <w:p w14:paraId="355E44AA"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Nhật Bản</w:t>
            </w:r>
          </w:p>
        </w:tc>
        <w:tc>
          <w:tcPr>
            <w:tcW w:w="1326" w:type="dxa"/>
            <w:shd w:val="clear" w:color="auto" w:fill="auto"/>
            <w:vAlign w:val="center"/>
          </w:tcPr>
          <w:p w14:paraId="7C7D028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7.492</w:t>
            </w:r>
          </w:p>
        </w:tc>
        <w:tc>
          <w:tcPr>
            <w:tcW w:w="1327" w:type="dxa"/>
            <w:shd w:val="clear" w:color="auto" w:fill="auto"/>
            <w:vAlign w:val="center"/>
          </w:tcPr>
          <w:p w14:paraId="62D5D30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0,10</w:t>
            </w:r>
          </w:p>
        </w:tc>
        <w:tc>
          <w:tcPr>
            <w:tcW w:w="1327" w:type="dxa"/>
            <w:shd w:val="clear" w:color="auto" w:fill="auto"/>
            <w:vAlign w:val="center"/>
          </w:tcPr>
          <w:p w14:paraId="400E587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76,23</w:t>
            </w:r>
          </w:p>
        </w:tc>
        <w:tc>
          <w:tcPr>
            <w:tcW w:w="1327" w:type="dxa"/>
            <w:shd w:val="clear" w:color="auto" w:fill="auto"/>
            <w:vAlign w:val="center"/>
          </w:tcPr>
          <w:p w14:paraId="01639BC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43.581</w:t>
            </w:r>
          </w:p>
        </w:tc>
        <w:tc>
          <w:tcPr>
            <w:tcW w:w="1327" w:type="dxa"/>
            <w:shd w:val="clear" w:color="auto" w:fill="auto"/>
            <w:vAlign w:val="center"/>
          </w:tcPr>
          <w:p w14:paraId="655CDC8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5,50</w:t>
            </w:r>
          </w:p>
        </w:tc>
        <w:tc>
          <w:tcPr>
            <w:tcW w:w="1327" w:type="dxa"/>
            <w:shd w:val="clear" w:color="auto" w:fill="auto"/>
            <w:vAlign w:val="center"/>
          </w:tcPr>
          <w:p w14:paraId="3684940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7,13</w:t>
            </w:r>
          </w:p>
        </w:tc>
      </w:tr>
      <w:tr w:rsidR="008524C3" w:rsidRPr="00114E30" w14:paraId="53C9BB53" w14:textId="77777777" w:rsidTr="008524C3">
        <w:trPr>
          <w:jc w:val="center"/>
        </w:trPr>
        <w:tc>
          <w:tcPr>
            <w:tcW w:w="1326" w:type="dxa"/>
            <w:shd w:val="clear" w:color="auto" w:fill="auto"/>
            <w:vAlign w:val="center"/>
          </w:tcPr>
          <w:p w14:paraId="0497E167"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Campuchia</w:t>
            </w:r>
          </w:p>
        </w:tc>
        <w:tc>
          <w:tcPr>
            <w:tcW w:w="1326" w:type="dxa"/>
            <w:shd w:val="clear" w:color="auto" w:fill="auto"/>
            <w:vAlign w:val="center"/>
          </w:tcPr>
          <w:p w14:paraId="51AEE2A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5.283</w:t>
            </w:r>
          </w:p>
        </w:tc>
        <w:tc>
          <w:tcPr>
            <w:tcW w:w="1327" w:type="dxa"/>
            <w:shd w:val="clear" w:color="auto" w:fill="auto"/>
            <w:vAlign w:val="center"/>
          </w:tcPr>
          <w:p w14:paraId="3D3A811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-29,80</w:t>
            </w:r>
          </w:p>
        </w:tc>
        <w:tc>
          <w:tcPr>
            <w:tcW w:w="1327" w:type="dxa"/>
            <w:shd w:val="clear" w:color="auto" w:fill="auto"/>
            <w:vAlign w:val="center"/>
          </w:tcPr>
          <w:p w14:paraId="0876B6A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349,36</w:t>
            </w:r>
          </w:p>
        </w:tc>
        <w:tc>
          <w:tcPr>
            <w:tcW w:w="1327" w:type="dxa"/>
            <w:shd w:val="clear" w:color="auto" w:fill="auto"/>
            <w:vAlign w:val="center"/>
          </w:tcPr>
          <w:p w14:paraId="4D491A9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38.239</w:t>
            </w:r>
          </w:p>
        </w:tc>
        <w:tc>
          <w:tcPr>
            <w:tcW w:w="1327" w:type="dxa"/>
            <w:shd w:val="clear" w:color="auto" w:fill="auto"/>
            <w:vAlign w:val="center"/>
          </w:tcPr>
          <w:p w14:paraId="088D5C5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165,58</w:t>
            </w:r>
          </w:p>
        </w:tc>
        <w:tc>
          <w:tcPr>
            <w:tcW w:w="1327" w:type="dxa"/>
            <w:shd w:val="clear" w:color="auto" w:fill="auto"/>
            <w:vAlign w:val="center"/>
          </w:tcPr>
          <w:p w14:paraId="321B138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149,35</w:t>
            </w:r>
          </w:p>
        </w:tc>
      </w:tr>
      <w:tr w:rsidR="008524C3" w:rsidRPr="00114E30" w14:paraId="51543261" w14:textId="77777777" w:rsidTr="008524C3">
        <w:trPr>
          <w:jc w:val="center"/>
        </w:trPr>
        <w:tc>
          <w:tcPr>
            <w:tcW w:w="1326" w:type="dxa"/>
            <w:shd w:val="clear" w:color="auto" w:fill="auto"/>
            <w:vAlign w:val="center"/>
          </w:tcPr>
          <w:p w14:paraId="7D243458" w14:textId="5F5DD197" w:rsidR="008524C3" w:rsidRPr="00114E30" w:rsidRDefault="008524C3" w:rsidP="006108B3">
            <w:pPr>
              <w:pStyle w:val="NormalWeb"/>
              <w:spacing w:before="10" w:beforeAutospacing="0" w:after="10" w:afterAutospacing="0"/>
              <w:rPr>
                <w:rFonts w:eastAsia="Times New Roman"/>
                <w:sz w:val="22"/>
                <w:szCs w:val="26"/>
              </w:rPr>
            </w:pPr>
            <w:r>
              <w:rPr>
                <w:rFonts w:eastAsia="Times New Roman"/>
                <w:sz w:val="22"/>
                <w:szCs w:val="26"/>
              </w:rPr>
              <w:t>Ấ</w:t>
            </w:r>
            <w:r w:rsidRPr="00114E30">
              <w:rPr>
                <w:rFonts w:eastAsia="Times New Roman"/>
                <w:sz w:val="22"/>
                <w:szCs w:val="26"/>
              </w:rPr>
              <w:t>n Độ</w:t>
            </w:r>
          </w:p>
        </w:tc>
        <w:tc>
          <w:tcPr>
            <w:tcW w:w="1326" w:type="dxa"/>
            <w:shd w:val="clear" w:color="auto" w:fill="auto"/>
            <w:vAlign w:val="center"/>
          </w:tcPr>
          <w:p w14:paraId="70F901F6"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7.093</w:t>
            </w:r>
          </w:p>
        </w:tc>
        <w:tc>
          <w:tcPr>
            <w:tcW w:w="1327" w:type="dxa"/>
            <w:shd w:val="clear" w:color="auto" w:fill="auto"/>
            <w:vAlign w:val="center"/>
          </w:tcPr>
          <w:p w14:paraId="1BCD2D16"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9,31</w:t>
            </w:r>
          </w:p>
        </w:tc>
        <w:tc>
          <w:tcPr>
            <w:tcW w:w="1327" w:type="dxa"/>
            <w:shd w:val="clear" w:color="auto" w:fill="auto"/>
            <w:vAlign w:val="center"/>
          </w:tcPr>
          <w:p w14:paraId="29475C11"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397,85</w:t>
            </w:r>
          </w:p>
        </w:tc>
        <w:tc>
          <w:tcPr>
            <w:tcW w:w="1327" w:type="dxa"/>
            <w:shd w:val="clear" w:color="auto" w:fill="auto"/>
            <w:vAlign w:val="center"/>
          </w:tcPr>
          <w:p w14:paraId="31A3BF0F"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35.449</w:t>
            </w:r>
          </w:p>
        </w:tc>
        <w:tc>
          <w:tcPr>
            <w:tcW w:w="1327" w:type="dxa"/>
            <w:shd w:val="clear" w:color="auto" w:fill="auto"/>
            <w:vAlign w:val="center"/>
          </w:tcPr>
          <w:p w14:paraId="71E575D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110,67</w:t>
            </w:r>
          </w:p>
        </w:tc>
        <w:tc>
          <w:tcPr>
            <w:tcW w:w="1327" w:type="dxa"/>
            <w:shd w:val="clear" w:color="auto" w:fill="auto"/>
            <w:vAlign w:val="center"/>
          </w:tcPr>
          <w:p w14:paraId="0AE6BFA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-45,80</w:t>
            </w:r>
          </w:p>
        </w:tc>
      </w:tr>
      <w:tr w:rsidR="008524C3" w:rsidRPr="00114E30" w14:paraId="6F6D9CA8" w14:textId="77777777" w:rsidTr="008524C3">
        <w:trPr>
          <w:jc w:val="center"/>
        </w:trPr>
        <w:tc>
          <w:tcPr>
            <w:tcW w:w="1326" w:type="dxa"/>
            <w:shd w:val="clear" w:color="auto" w:fill="auto"/>
            <w:vAlign w:val="center"/>
          </w:tcPr>
          <w:p w14:paraId="261D879C"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Malaysia</w:t>
            </w:r>
          </w:p>
        </w:tc>
        <w:tc>
          <w:tcPr>
            <w:tcW w:w="1326" w:type="dxa"/>
            <w:shd w:val="clear" w:color="auto" w:fill="auto"/>
            <w:vAlign w:val="center"/>
          </w:tcPr>
          <w:p w14:paraId="55E83361"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3.864</w:t>
            </w:r>
          </w:p>
        </w:tc>
        <w:tc>
          <w:tcPr>
            <w:tcW w:w="1327" w:type="dxa"/>
            <w:shd w:val="clear" w:color="auto" w:fill="auto"/>
            <w:vAlign w:val="center"/>
          </w:tcPr>
          <w:p w14:paraId="4807E38F"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-49,02</w:t>
            </w:r>
          </w:p>
        </w:tc>
        <w:tc>
          <w:tcPr>
            <w:tcW w:w="1327" w:type="dxa"/>
            <w:shd w:val="clear" w:color="auto" w:fill="auto"/>
            <w:vAlign w:val="center"/>
          </w:tcPr>
          <w:p w14:paraId="71B1BE3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80,89</w:t>
            </w:r>
          </w:p>
        </w:tc>
        <w:tc>
          <w:tcPr>
            <w:tcW w:w="1327" w:type="dxa"/>
            <w:shd w:val="clear" w:color="auto" w:fill="auto"/>
            <w:vAlign w:val="center"/>
          </w:tcPr>
          <w:p w14:paraId="4ADA1E1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35.295</w:t>
            </w:r>
          </w:p>
        </w:tc>
        <w:tc>
          <w:tcPr>
            <w:tcW w:w="1327" w:type="dxa"/>
            <w:shd w:val="clear" w:color="auto" w:fill="auto"/>
            <w:vAlign w:val="center"/>
          </w:tcPr>
          <w:p w14:paraId="2CC12C5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69,37</w:t>
            </w:r>
          </w:p>
        </w:tc>
        <w:tc>
          <w:tcPr>
            <w:tcW w:w="1327" w:type="dxa"/>
            <w:shd w:val="clear" w:color="auto" w:fill="auto"/>
            <w:vAlign w:val="center"/>
          </w:tcPr>
          <w:p w14:paraId="09CF43E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27,55</w:t>
            </w:r>
          </w:p>
        </w:tc>
      </w:tr>
      <w:tr w:rsidR="008524C3" w:rsidRPr="00114E30" w14:paraId="2623F2F6" w14:textId="77777777" w:rsidTr="008524C3">
        <w:trPr>
          <w:jc w:val="center"/>
        </w:trPr>
        <w:tc>
          <w:tcPr>
            <w:tcW w:w="1326" w:type="dxa"/>
            <w:shd w:val="clear" w:color="auto" w:fill="auto"/>
            <w:vAlign w:val="center"/>
          </w:tcPr>
          <w:p w14:paraId="5B1FD6C2"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Côlombia</w:t>
            </w:r>
          </w:p>
        </w:tc>
        <w:tc>
          <w:tcPr>
            <w:tcW w:w="1326" w:type="dxa"/>
            <w:shd w:val="clear" w:color="auto" w:fill="auto"/>
            <w:vAlign w:val="center"/>
          </w:tcPr>
          <w:p w14:paraId="6F7EC8B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2.630</w:t>
            </w:r>
          </w:p>
        </w:tc>
        <w:tc>
          <w:tcPr>
            <w:tcW w:w="1327" w:type="dxa"/>
            <w:shd w:val="clear" w:color="auto" w:fill="auto"/>
            <w:vAlign w:val="center"/>
          </w:tcPr>
          <w:p w14:paraId="6DE7C29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-26,19</w:t>
            </w:r>
          </w:p>
        </w:tc>
        <w:tc>
          <w:tcPr>
            <w:tcW w:w="1327" w:type="dxa"/>
            <w:shd w:val="clear" w:color="auto" w:fill="auto"/>
            <w:vAlign w:val="center"/>
          </w:tcPr>
          <w:p w14:paraId="6F21031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12,05</w:t>
            </w:r>
          </w:p>
        </w:tc>
        <w:tc>
          <w:tcPr>
            <w:tcW w:w="1327" w:type="dxa"/>
            <w:shd w:val="clear" w:color="auto" w:fill="auto"/>
            <w:vAlign w:val="center"/>
          </w:tcPr>
          <w:p w14:paraId="6080099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30.766</w:t>
            </w:r>
          </w:p>
        </w:tc>
        <w:tc>
          <w:tcPr>
            <w:tcW w:w="1327" w:type="dxa"/>
            <w:shd w:val="clear" w:color="auto" w:fill="auto"/>
            <w:vAlign w:val="center"/>
          </w:tcPr>
          <w:p w14:paraId="2AFC6196"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100,89</w:t>
            </w:r>
          </w:p>
        </w:tc>
        <w:tc>
          <w:tcPr>
            <w:tcW w:w="1327" w:type="dxa"/>
            <w:shd w:val="clear" w:color="auto" w:fill="auto"/>
            <w:vAlign w:val="center"/>
          </w:tcPr>
          <w:p w14:paraId="2F3883C5"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46,29</w:t>
            </w:r>
          </w:p>
        </w:tc>
      </w:tr>
      <w:tr w:rsidR="008524C3" w:rsidRPr="00114E30" w14:paraId="240A1101" w14:textId="77777777" w:rsidTr="008524C3">
        <w:trPr>
          <w:jc w:val="center"/>
        </w:trPr>
        <w:tc>
          <w:tcPr>
            <w:tcW w:w="1326" w:type="dxa"/>
            <w:shd w:val="clear" w:color="auto" w:fill="auto"/>
            <w:vAlign w:val="center"/>
          </w:tcPr>
          <w:p w14:paraId="4C2C8B67"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Hồng Kông</w:t>
            </w:r>
          </w:p>
        </w:tc>
        <w:tc>
          <w:tcPr>
            <w:tcW w:w="1326" w:type="dxa"/>
            <w:shd w:val="clear" w:color="auto" w:fill="auto"/>
            <w:vAlign w:val="center"/>
          </w:tcPr>
          <w:p w14:paraId="63ECC58F"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5.803</w:t>
            </w:r>
          </w:p>
        </w:tc>
        <w:tc>
          <w:tcPr>
            <w:tcW w:w="1327" w:type="dxa"/>
            <w:shd w:val="clear" w:color="auto" w:fill="auto"/>
            <w:vAlign w:val="center"/>
          </w:tcPr>
          <w:p w14:paraId="0D63E24F"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53,81</w:t>
            </w:r>
          </w:p>
        </w:tc>
        <w:tc>
          <w:tcPr>
            <w:tcW w:w="1327" w:type="dxa"/>
            <w:shd w:val="clear" w:color="auto" w:fill="auto"/>
            <w:vAlign w:val="center"/>
          </w:tcPr>
          <w:p w14:paraId="4BED9EA1"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76,13</w:t>
            </w:r>
          </w:p>
        </w:tc>
        <w:tc>
          <w:tcPr>
            <w:tcW w:w="1327" w:type="dxa"/>
            <w:shd w:val="clear" w:color="auto" w:fill="auto"/>
            <w:vAlign w:val="center"/>
          </w:tcPr>
          <w:p w14:paraId="75EB6D96"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26.417</w:t>
            </w:r>
          </w:p>
        </w:tc>
        <w:tc>
          <w:tcPr>
            <w:tcW w:w="1327" w:type="dxa"/>
            <w:shd w:val="clear" w:color="auto" w:fill="auto"/>
            <w:vAlign w:val="center"/>
          </w:tcPr>
          <w:p w14:paraId="63D8114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2,69</w:t>
            </w:r>
          </w:p>
        </w:tc>
        <w:tc>
          <w:tcPr>
            <w:tcW w:w="1327" w:type="dxa"/>
            <w:shd w:val="clear" w:color="auto" w:fill="auto"/>
            <w:vAlign w:val="center"/>
          </w:tcPr>
          <w:p w14:paraId="731C698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-24,34</w:t>
            </w:r>
          </w:p>
        </w:tc>
      </w:tr>
      <w:tr w:rsidR="008524C3" w:rsidRPr="00114E30" w14:paraId="065C6B05" w14:textId="77777777" w:rsidTr="008524C3">
        <w:trPr>
          <w:jc w:val="center"/>
        </w:trPr>
        <w:tc>
          <w:tcPr>
            <w:tcW w:w="1326" w:type="dxa"/>
            <w:shd w:val="clear" w:color="auto" w:fill="auto"/>
            <w:vAlign w:val="center"/>
          </w:tcPr>
          <w:p w14:paraId="313B117B"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Sri Lanka</w:t>
            </w:r>
          </w:p>
        </w:tc>
        <w:tc>
          <w:tcPr>
            <w:tcW w:w="1326" w:type="dxa"/>
            <w:shd w:val="clear" w:color="auto" w:fill="auto"/>
            <w:vAlign w:val="center"/>
          </w:tcPr>
          <w:p w14:paraId="421A656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4.609</w:t>
            </w:r>
          </w:p>
        </w:tc>
        <w:tc>
          <w:tcPr>
            <w:tcW w:w="1327" w:type="dxa"/>
            <w:shd w:val="clear" w:color="auto" w:fill="auto"/>
            <w:vAlign w:val="center"/>
          </w:tcPr>
          <w:p w14:paraId="09B1632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-20,03</w:t>
            </w:r>
          </w:p>
        </w:tc>
        <w:tc>
          <w:tcPr>
            <w:tcW w:w="1327" w:type="dxa"/>
            <w:shd w:val="clear" w:color="auto" w:fill="auto"/>
            <w:vAlign w:val="center"/>
          </w:tcPr>
          <w:p w14:paraId="7535D29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377,35</w:t>
            </w:r>
          </w:p>
        </w:tc>
        <w:tc>
          <w:tcPr>
            <w:tcW w:w="1327" w:type="dxa"/>
            <w:shd w:val="clear" w:color="auto" w:fill="auto"/>
            <w:vAlign w:val="center"/>
          </w:tcPr>
          <w:p w14:paraId="2CDCDBA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24.018</w:t>
            </w:r>
          </w:p>
        </w:tc>
        <w:tc>
          <w:tcPr>
            <w:tcW w:w="1327" w:type="dxa"/>
            <w:shd w:val="clear" w:color="auto" w:fill="auto"/>
            <w:vAlign w:val="center"/>
          </w:tcPr>
          <w:p w14:paraId="2FE24AD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214,70</w:t>
            </w:r>
          </w:p>
        </w:tc>
        <w:tc>
          <w:tcPr>
            <w:tcW w:w="1327" w:type="dxa"/>
            <w:shd w:val="clear" w:color="auto" w:fill="auto"/>
            <w:vAlign w:val="center"/>
          </w:tcPr>
          <w:p w14:paraId="175DD90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91,80</w:t>
            </w:r>
          </w:p>
        </w:tc>
      </w:tr>
      <w:tr w:rsidR="008524C3" w:rsidRPr="00114E30" w14:paraId="6980632A" w14:textId="77777777" w:rsidTr="008524C3">
        <w:trPr>
          <w:jc w:val="center"/>
        </w:trPr>
        <w:tc>
          <w:tcPr>
            <w:tcW w:w="1326" w:type="dxa"/>
            <w:shd w:val="clear" w:color="auto" w:fill="auto"/>
            <w:vAlign w:val="center"/>
          </w:tcPr>
          <w:p w14:paraId="22824123"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Ai Cập</w:t>
            </w:r>
          </w:p>
        </w:tc>
        <w:tc>
          <w:tcPr>
            <w:tcW w:w="1326" w:type="dxa"/>
            <w:shd w:val="clear" w:color="auto" w:fill="auto"/>
            <w:vAlign w:val="center"/>
          </w:tcPr>
          <w:p w14:paraId="7A09968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6.392</w:t>
            </w:r>
          </w:p>
        </w:tc>
        <w:tc>
          <w:tcPr>
            <w:tcW w:w="1327" w:type="dxa"/>
            <w:shd w:val="clear" w:color="auto" w:fill="auto"/>
            <w:vAlign w:val="center"/>
          </w:tcPr>
          <w:p w14:paraId="5CE0CFC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172,47</w:t>
            </w:r>
          </w:p>
        </w:tc>
        <w:tc>
          <w:tcPr>
            <w:tcW w:w="1327" w:type="dxa"/>
            <w:shd w:val="clear" w:color="auto" w:fill="auto"/>
            <w:vAlign w:val="center"/>
          </w:tcPr>
          <w:p w14:paraId="3790B0A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49,68</w:t>
            </w:r>
          </w:p>
        </w:tc>
        <w:tc>
          <w:tcPr>
            <w:tcW w:w="1327" w:type="dxa"/>
            <w:shd w:val="clear" w:color="auto" w:fill="auto"/>
            <w:vAlign w:val="center"/>
          </w:tcPr>
          <w:p w14:paraId="44D5036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23.364</w:t>
            </w:r>
          </w:p>
        </w:tc>
        <w:tc>
          <w:tcPr>
            <w:tcW w:w="1327" w:type="dxa"/>
            <w:shd w:val="clear" w:color="auto" w:fill="auto"/>
            <w:vAlign w:val="center"/>
          </w:tcPr>
          <w:p w14:paraId="3AF15ED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-0,06</w:t>
            </w:r>
          </w:p>
        </w:tc>
        <w:tc>
          <w:tcPr>
            <w:tcW w:w="1327" w:type="dxa"/>
            <w:shd w:val="clear" w:color="auto" w:fill="auto"/>
            <w:vAlign w:val="center"/>
          </w:tcPr>
          <w:p w14:paraId="58D11E3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-4,75</w:t>
            </w:r>
          </w:p>
        </w:tc>
      </w:tr>
      <w:tr w:rsidR="008524C3" w:rsidRPr="00114E30" w14:paraId="25BF19AF" w14:textId="77777777" w:rsidTr="008524C3">
        <w:trPr>
          <w:jc w:val="center"/>
        </w:trPr>
        <w:tc>
          <w:tcPr>
            <w:tcW w:w="1326" w:type="dxa"/>
            <w:shd w:val="clear" w:color="auto" w:fill="auto"/>
            <w:vAlign w:val="center"/>
          </w:tcPr>
          <w:p w14:paraId="7D693DE3"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Italia</w:t>
            </w:r>
          </w:p>
        </w:tc>
        <w:tc>
          <w:tcPr>
            <w:tcW w:w="1326" w:type="dxa"/>
            <w:shd w:val="clear" w:color="auto" w:fill="auto"/>
            <w:vAlign w:val="center"/>
          </w:tcPr>
          <w:p w14:paraId="4978226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2.561</w:t>
            </w:r>
          </w:p>
        </w:tc>
        <w:tc>
          <w:tcPr>
            <w:tcW w:w="1327" w:type="dxa"/>
            <w:shd w:val="clear" w:color="auto" w:fill="auto"/>
            <w:vAlign w:val="center"/>
          </w:tcPr>
          <w:p w14:paraId="20CD9E45"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-40,59</w:t>
            </w:r>
          </w:p>
        </w:tc>
        <w:tc>
          <w:tcPr>
            <w:tcW w:w="1327" w:type="dxa"/>
            <w:shd w:val="clear" w:color="auto" w:fill="auto"/>
            <w:vAlign w:val="center"/>
          </w:tcPr>
          <w:p w14:paraId="0B3D7B6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269,93</w:t>
            </w:r>
          </w:p>
        </w:tc>
        <w:tc>
          <w:tcPr>
            <w:tcW w:w="1327" w:type="dxa"/>
            <w:shd w:val="clear" w:color="auto" w:fill="auto"/>
            <w:vAlign w:val="center"/>
          </w:tcPr>
          <w:p w14:paraId="50B4236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14.862</w:t>
            </w:r>
          </w:p>
        </w:tc>
        <w:tc>
          <w:tcPr>
            <w:tcW w:w="1327" w:type="dxa"/>
            <w:shd w:val="clear" w:color="auto" w:fill="auto"/>
            <w:vAlign w:val="center"/>
          </w:tcPr>
          <w:p w14:paraId="29BF832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157,93</w:t>
            </w:r>
          </w:p>
        </w:tc>
        <w:tc>
          <w:tcPr>
            <w:tcW w:w="1327" w:type="dxa"/>
            <w:shd w:val="clear" w:color="auto" w:fill="auto"/>
            <w:vAlign w:val="center"/>
          </w:tcPr>
          <w:p w14:paraId="331773B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140,40</w:t>
            </w:r>
          </w:p>
        </w:tc>
      </w:tr>
      <w:tr w:rsidR="008524C3" w:rsidRPr="00114E30" w14:paraId="21D171A3" w14:textId="77777777" w:rsidTr="008524C3">
        <w:trPr>
          <w:jc w:val="center"/>
        </w:trPr>
        <w:tc>
          <w:tcPr>
            <w:tcW w:w="1326" w:type="dxa"/>
            <w:shd w:val="clear" w:color="auto" w:fill="auto"/>
            <w:vAlign w:val="center"/>
          </w:tcPr>
          <w:p w14:paraId="2F491F20"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Anh</w:t>
            </w:r>
          </w:p>
        </w:tc>
        <w:tc>
          <w:tcPr>
            <w:tcW w:w="1326" w:type="dxa"/>
            <w:shd w:val="clear" w:color="auto" w:fill="auto"/>
            <w:vAlign w:val="center"/>
          </w:tcPr>
          <w:p w14:paraId="233BCC3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2.163</w:t>
            </w:r>
          </w:p>
        </w:tc>
        <w:tc>
          <w:tcPr>
            <w:tcW w:w="1327" w:type="dxa"/>
            <w:shd w:val="clear" w:color="auto" w:fill="auto"/>
            <w:vAlign w:val="center"/>
          </w:tcPr>
          <w:p w14:paraId="48163FA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-2,47</w:t>
            </w:r>
          </w:p>
        </w:tc>
        <w:tc>
          <w:tcPr>
            <w:tcW w:w="1327" w:type="dxa"/>
            <w:shd w:val="clear" w:color="auto" w:fill="auto"/>
            <w:vAlign w:val="center"/>
          </w:tcPr>
          <w:p w14:paraId="1894FC8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47,87</w:t>
            </w:r>
          </w:p>
        </w:tc>
        <w:tc>
          <w:tcPr>
            <w:tcW w:w="1327" w:type="dxa"/>
            <w:shd w:val="clear" w:color="auto" w:fill="auto"/>
            <w:vAlign w:val="center"/>
          </w:tcPr>
          <w:p w14:paraId="26A8A17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11.672</w:t>
            </w:r>
          </w:p>
        </w:tc>
        <w:tc>
          <w:tcPr>
            <w:tcW w:w="1327" w:type="dxa"/>
            <w:shd w:val="clear" w:color="auto" w:fill="auto"/>
            <w:vAlign w:val="center"/>
          </w:tcPr>
          <w:p w14:paraId="2E47CEBD"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83,57</w:t>
            </w:r>
          </w:p>
        </w:tc>
        <w:tc>
          <w:tcPr>
            <w:tcW w:w="1327" w:type="dxa"/>
            <w:shd w:val="clear" w:color="auto" w:fill="auto"/>
            <w:vAlign w:val="center"/>
          </w:tcPr>
          <w:p w14:paraId="13D3077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31,42</w:t>
            </w:r>
          </w:p>
        </w:tc>
      </w:tr>
      <w:tr w:rsidR="008524C3" w:rsidRPr="00114E30" w14:paraId="69BA6C1F" w14:textId="77777777" w:rsidTr="008524C3">
        <w:trPr>
          <w:jc w:val="center"/>
        </w:trPr>
        <w:tc>
          <w:tcPr>
            <w:tcW w:w="1326" w:type="dxa"/>
            <w:shd w:val="clear" w:color="auto" w:fill="auto"/>
            <w:vAlign w:val="center"/>
          </w:tcPr>
          <w:p w14:paraId="7B015028"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Rumani</w:t>
            </w:r>
          </w:p>
        </w:tc>
        <w:tc>
          <w:tcPr>
            <w:tcW w:w="1326" w:type="dxa"/>
            <w:shd w:val="clear" w:color="auto" w:fill="auto"/>
            <w:vAlign w:val="center"/>
          </w:tcPr>
          <w:p w14:paraId="7C6CF57B"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2.506</w:t>
            </w:r>
          </w:p>
        </w:tc>
        <w:tc>
          <w:tcPr>
            <w:tcW w:w="1327" w:type="dxa"/>
            <w:shd w:val="clear" w:color="auto" w:fill="auto"/>
            <w:vAlign w:val="center"/>
          </w:tcPr>
          <w:p w14:paraId="7B125F8C"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8,24</w:t>
            </w:r>
          </w:p>
        </w:tc>
        <w:tc>
          <w:tcPr>
            <w:tcW w:w="1327" w:type="dxa"/>
            <w:shd w:val="clear" w:color="auto" w:fill="auto"/>
            <w:vAlign w:val="center"/>
          </w:tcPr>
          <w:p w14:paraId="0AE88569" w14:textId="77777777" w:rsidR="008524C3" w:rsidRPr="00114E30" w:rsidRDefault="008524C3" w:rsidP="006108B3">
            <w:pPr>
              <w:pStyle w:val="NormalWeb"/>
              <w:spacing w:before="10" w:beforeAutospacing="0" w:after="10" w:afterAutospacing="0"/>
              <w:jc w:val="right"/>
              <w:rPr>
                <w:rFonts w:eastAsia="Times New Roman"/>
                <w:sz w:val="22"/>
                <w:szCs w:val="26"/>
              </w:rPr>
            </w:pPr>
          </w:p>
        </w:tc>
        <w:tc>
          <w:tcPr>
            <w:tcW w:w="1327" w:type="dxa"/>
            <w:shd w:val="clear" w:color="auto" w:fill="auto"/>
            <w:vAlign w:val="center"/>
          </w:tcPr>
          <w:p w14:paraId="1552B0E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11.031</w:t>
            </w:r>
          </w:p>
        </w:tc>
        <w:tc>
          <w:tcPr>
            <w:tcW w:w="1327" w:type="dxa"/>
            <w:shd w:val="clear" w:color="auto" w:fill="auto"/>
            <w:vAlign w:val="center"/>
          </w:tcPr>
          <w:p w14:paraId="2058C09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88,42</w:t>
            </w:r>
          </w:p>
        </w:tc>
        <w:tc>
          <w:tcPr>
            <w:tcW w:w="1327" w:type="dxa"/>
            <w:shd w:val="clear" w:color="auto" w:fill="auto"/>
            <w:vAlign w:val="center"/>
          </w:tcPr>
          <w:p w14:paraId="07E14FA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-15,56</w:t>
            </w:r>
          </w:p>
        </w:tc>
      </w:tr>
      <w:tr w:rsidR="008524C3" w:rsidRPr="00114E30" w14:paraId="277F52C8" w14:textId="77777777" w:rsidTr="008524C3">
        <w:trPr>
          <w:jc w:val="center"/>
        </w:trPr>
        <w:tc>
          <w:tcPr>
            <w:tcW w:w="1326" w:type="dxa"/>
            <w:shd w:val="clear" w:color="auto" w:fill="auto"/>
            <w:vAlign w:val="center"/>
          </w:tcPr>
          <w:p w14:paraId="2FD2DE05"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Philippin</w:t>
            </w:r>
          </w:p>
        </w:tc>
        <w:tc>
          <w:tcPr>
            <w:tcW w:w="1326" w:type="dxa"/>
            <w:shd w:val="clear" w:color="auto" w:fill="auto"/>
            <w:vAlign w:val="center"/>
          </w:tcPr>
          <w:p w14:paraId="479C29DA"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1.862</w:t>
            </w:r>
          </w:p>
        </w:tc>
        <w:tc>
          <w:tcPr>
            <w:tcW w:w="1327" w:type="dxa"/>
            <w:shd w:val="clear" w:color="auto" w:fill="auto"/>
            <w:vAlign w:val="center"/>
          </w:tcPr>
          <w:p w14:paraId="4CFE6756"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8,12</w:t>
            </w:r>
          </w:p>
        </w:tc>
        <w:tc>
          <w:tcPr>
            <w:tcW w:w="1327" w:type="dxa"/>
            <w:shd w:val="clear" w:color="auto" w:fill="auto"/>
            <w:vAlign w:val="center"/>
          </w:tcPr>
          <w:p w14:paraId="56CF319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151,92</w:t>
            </w:r>
          </w:p>
        </w:tc>
        <w:tc>
          <w:tcPr>
            <w:tcW w:w="1327" w:type="dxa"/>
            <w:shd w:val="clear" w:color="auto" w:fill="auto"/>
            <w:vAlign w:val="center"/>
          </w:tcPr>
          <w:p w14:paraId="65AE8EE0"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8.846</w:t>
            </w:r>
          </w:p>
        </w:tc>
        <w:tc>
          <w:tcPr>
            <w:tcW w:w="1327" w:type="dxa"/>
            <w:shd w:val="clear" w:color="auto" w:fill="auto"/>
            <w:vAlign w:val="center"/>
          </w:tcPr>
          <w:p w14:paraId="74AC0E7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7,34</w:t>
            </w:r>
          </w:p>
        </w:tc>
        <w:tc>
          <w:tcPr>
            <w:tcW w:w="1327" w:type="dxa"/>
            <w:shd w:val="clear" w:color="auto" w:fill="auto"/>
            <w:vAlign w:val="center"/>
          </w:tcPr>
          <w:p w14:paraId="07B435C4"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-21,37</w:t>
            </w:r>
          </w:p>
        </w:tc>
      </w:tr>
      <w:tr w:rsidR="008524C3" w:rsidRPr="00114E30" w14:paraId="2D609D88" w14:textId="77777777" w:rsidTr="008524C3">
        <w:trPr>
          <w:jc w:val="center"/>
        </w:trPr>
        <w:tc>
          <w:tcPr>
            <w:tcW w:w="1326" w:type="dxa"/>
            <w:shd w:val="clear" w:color="auto" w:fill="auto"/>
            <w:vAlign w:val="center"/>
          </w:tcPr>
          <w:p w14:paraId="5A978D6F"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Pêru</w:t>
            </w:r>
          </w:p>
        </w:tc>
        <w:tc>
          <w:tcPr>
            <w:tcW w:w="1326" w:type="dxa"/>
            <w:shd w:val="clear" w:color="auto" w:fill="auto"/>
            <w:vAlign w:val="center"/>
          </w:tcPr>
          <w:p w14:paraId="0319BFCF"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1.146</w:t>
            </w:r>
          </w:p>
        </w:tc>
        <w:tc>
          <w:tcPr>
            <w:tcW w:w="1327" w:type="dxa"/>
            <w:shd w:val="clear" w:color="auto" w:fill="auto"/>
            <w:vAlign w:val="center"/>
          </w:tcPr>
          <w:p w14:paraId="0DE00B92"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-31,29</w:t>
            </w:r>
          </w:p>
        </w:tc>
        <w:tc>
          <w:tcPr>
            <w:tcW w:w="1327" w:type="dxa"/>
            <w:shd w:val="clear" w:color="auto" w:fill="auto"/>
            <w:vAlign w:val="center"/>
          </w:tcPr>
          <w:p w14:paraId="6728895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497,69</w:t>
            </w:r>
          </w:p>
        </w:tc>
        <w:tc>
          <w:tcPr>
            <w:tcW w:w="1327" w:type="dxa"/>
            <w:shd w:val="clear" w:color="auto" w:fill="auto"/>
            <w:vAlign w:val="center"/>
          </w:tcPr>
          <w:p w14:paraId="19292938"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8.095</w:t>
            </w:r>
          </w:p>
        </w:tc>
        <w:tc>
          <w:tcPr>
            <w:tcW w:w="1327" w:type="dxa"/>
            <w:shd w:val="clear" w:color="auto" w:fill="auto"/>
            <w:vAlign w:val="center"/>
          </w:tcPr>
          <w:p w14:paraId="5B1F0AAE"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297,81</w:t>
            </w:r>
          </w:p>
        </w:tc>
        <w:tc>
          <w:tcPr>
            <w:tcW w:w="1327" w:type="dxa"/>
            <w:shd w:val="clear" w:color="auto" w:fill="auto"/>
            <w:vAlign w:val="center"/>
          </w:tcPr>
          <w:p w14:paraId="50E99E09"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191,25</w:t>
            </w:r>
          </w:p>
        </w:tc>
      </w:tr>
      <w:tr w:rsidR="008524C3" w:rsidRPr="00114E30" w14:paraId="3F0CCCAD" w14:textId="77777777" w:rsidTr="008524C3">
        <w:trPr>
          <w:jc w:val="center"/>
        </w:trPr>
        <w:tc>
          <w:tcPr>
            <w:tcW w:w="1326" w:type="dxa"/>
            <w:shd w:val="clear" w:color="auto" w:fill="auto"/>
            <w:vAlign w:val="center"/>
          </w:tcPr>
          <w:p w14:paraId="6E883136" w14:textId="77777777" w:rsidR="008524C3" w:rsidRPr="00114E30" w:rsidRDefault="008524C3" w:rsidP="006108B3">
            <w:pPr>
              <w:pStyle w:val="NormalWeb"/>
              <w:spacing w:before="10" w:beforeAutospacing="0" w:after="10" w:afterAutospacing="0"/>
              <w:rPr>
                <w:rFonts w:eastAsia="Times New Roman"/>
                <w:sz w:val="22"/>
                <w:szCs w:val="26"/>
              </w:rPr>
            </w:pPr>
            <w:r w:rsidRPr="00114E30">
              <w:rPr>
                <w:rFonts w:eastAsia="Times New Roman"/>
                <w:sz w:val="22"/>
                <w:szCs w:val="26"/>
              </w:rPr>
              <w:t>Chilê</w:t>
            </w:r>
          </w:p>
        </w:tc>
        <w:tc>
          <w:tcPr>
            <w:tcW w:w="1326" w:type="dxa"/>
            <w:shd w:val="clear" w:color="auto" w:fill="auto"/>
            <w:vAlign w:val="center"/>
          </w:tcPr>
          <w:p w14:paraId="79D4D76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1.823</w:t>
            </w:r>
          </w:p>
        </w:tc>
        <w:tc>
          <w:tcPr>
            <w:tcW w:w="1327" w:type="dxa"/>
            <w:shd w:val="clear" w:color="auto" w:fill="auto"/>
            <w:vAlign w:val="center"/>
          </w:tcPr>
          <w:p w14:paraId="7558951B"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71,51</w:t>
            </w:r>
          </w:p>
        </w:tc>
        <w:tc>
          <w:tcPr>
            <w:tcW w:w="1327" w:type="dxa"/>
            <w:shd w:val="clear" w:color="auto" w:fill="auto"/>
            <w:vAlign w:val="center"/>
          </w:tcPr>
          <w:p w14:paraId="625D3567"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483,74</w:t>
            </w:r>
          </w:p>
        </w:tc>
        <w:tc>
          <w:tcPr>
            <w:tcW w:w="1327" w:type="dxa"/>
            <w:shd w:val="clear" w:color="auto" w:fill="auto"/>
            <w:vAlign w:val="center"/>
          </w:tcPr>
          <w:p w14:paraId="2CD68F5B"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4.510</w:t>
            </w:r>
          </w:p>
        </w:tc>
        <w:tc>
          <w:tcPr>
            <w:tcW w:w="1327" w:type="dxa"/>
            <w:shd w:val="clear" w:color="auto" w:fill="auto"/>
            <w:vAlign w:val="center"/>
          </w:tcPr>
          <w:p w14:paraId="3E464EDB"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57,91</w:t>
            </w:r>
          </w:p>
        </w:tc>
        <w:tc>
          <w:tcPr>
            <w:tcW w:w="1327" w:type="dxa"/>
            <w:shd w:val="clear" w:color="auto" w:fill="auto"/>
            <w:vAlign w:val="center"/>
          </w:tcPr>
          <w:p w14:paraId="2A4BF543" w14:textId="77777777" w:rsidR="008524C3" w:rsidRPr="00114E30" w:rsidRDefault="008524C3" w:rsidP="006108B3">
            <w:pPr>
              <w:pStyle w:val="NormalWeb"/>
              <w:spacing w:before="10" w:beforeAutospacing="0" w:after="10" w:afterAutospacing="0"/>
              <w:jc w:val="right"/>
              <w:rPr>
                <w:rFonts w:eastAsia="Times New Roman"/>
                <w:sz w:val="22"/>
                <w:szCs w:val="26"/>
              </w:rPr>
            </w:pPr>
            <w:r w:rsidRPr="00114E30">
              <w:rPr>
                <w:rFonts w:eastAsia="Times New Roman"/>
                <w:sz w:val="22"/>
                <w:szCs w:val="26"/>
              </w:rPr>
              <w:t>-12,20</w:t>
            </w:r>
          </w:p>
        </w:tc>
      </w:tr>
    </w:tbl>
    <w:p w14:paraId="64AF3B04" w14:textId="77777777" w:rsidR="00A92FA3" w:rsidRPr="008524C3" w:rsidRDefault="00A92FA3" w:rsidP="00A92FA3">
      <w:pPr>
        <w:pStyle w:val="NormalWeb"/>
        <w:spacing w:before="0" w:beforeAutospacing="0" w:after="0" w:afterAutospacing="0"/>
        <w:jc w:val="right"/>
        <w:rPr>
          <w:i/>
          <w:sz w:val="26"/>
          <w:szCs w:val="26"/>
        </w:rPr>
      </w:pPr>
      <w:r w:rsidRPr="008524C3">
        <w:rPr>
          <w:i/>
          <w:sz w:val="26"/>
          <w:szCs w:val="26"/>
        </w:rPr>
        <w:t>Nguồn: Tính toán từ số liệu thống kê sơ bộ của TCHQ</w:t>
      </w:r>
    </w:p>
    <w:p w14:paraId="77430891" w14:textId="77777777" w:rsidR="008524C3" w:rsidRPr="00A20F17" w:rsidRDefault="008524C3" w:rsidP="008524C3">
      <w:pPr>
        <w:pStyle w:val="NormalWeb"/>
        <w:spacing w:before="120" w:beforeAutospacing="0" w:after="0" w:afterAutospacing="0" w:line="312" w:lineRule="auto"/>
        <w:ind w:firstLine="720"/>
        <w:jc w:val="both"/>
        <w:rPr>
          <w:sz w:val="26"/>
          <w:szCs w:val="26"/>
        </w:rPr>
      </w:pPr>
      <w:r>
        <w:rPr>
          <w:sz w:val="26"/>
          <w:szCs w:val="26"/>
        </w:rPr>
        <w:t xml:space="preserve">Theo số liệu của Tổng cục Hải quan, giá xơ sợi xuất khẩu của Việt Nam trong 6 tháng đầu năm 2021 đạt bình quân 2.680 USD/tấn, tăng 21,19% so với giá xuất khẩu bình quân của 6 tháng đầu năm 2020. Trong đó, đơn giá xuất khẩu mặt hàng xơ sợi của Việt Nam sang hầu hết các thị trường đều tăng mạnh. Đáng chú ý, đơn giá xuất khẩu mặt hàng này của Việt Nam sang thị trường Bangladesh đạt cao nhất, bình quân 6.018 USD/tấn, tăng 83,13% và đơn giá xuất khẩu thấp nhất sang thị trường Anh đạt bình quân 887 USD/tấn. </w:t>
      </w:r>
    </w:p>
    <w:p w14:paraId="60847C9A" w14:textId="77777777" w:rsidR="006108B3" w:rsidRDefault="006108B3" w:rsidP="00A41101">
      <w:pPr>
        <w:pStyle w:val="NormalWeb"/>
        <w:spacing w:before="60" w:beforeAutospacing="0" w:after="0" w:afterAutospacing="0" w:line="312" w:lineRule="auto"/>
        <w:jc w:val="center"/>
        <w:rPr>
          <w:b/>
          <w:spacing w:val="2"/>
          <w:sz w:val="26"/>
          <w:szCs w:val="26"/>
        </w:rPr>
      </w:pPr>
    </w:p>
    <w:p w14:paraId="1B55C4ED" w14:textId="1D6CA820" w:rsidR="00A41101" w:rsidRPr="008524C3" w:rsidRDefault="00A41101" w:rsidP="00A41101">
      <w:pPr>
        <w:pStyle w:val="NormalWeb"/>
        <w:spacing w:before="60" w:beforeAutospacing="0" w:after="0" w:afterAutospacing="0" w:line="312" w:lineRule="auto"/>
        <w:jc w:val="center"/>
        <w:rPr>
          <w:b/>
          <w:spacing w:val="2"/>
          <w:sz w:val="26"/>
          <w:szCs w:val="26"/>
        </w:rPr>
      </w:pPr>
      <w:r w:rsidRPr="008524C3">
        <w:rPr>
          <w:b/>
          <w:spacing w:val="2"/>
          <w:sz w:val="26"/>
          <w:szCs w:val="26"/>
        </w:rPr>
        <w:lastRenderedPageBreak/>
        <w:t xml:space="preserve">Bảng </w:t>
      </w:r>
      <w:r w:rsidR="006108B3">
        <w:rPr>
          <w:b/>
          <w:spacing w:val="2"/>
          <w:sz w:val="26"/>
          <w:szCs w:val="26"/>
        </w:rPr>
        <w:t>0</w:t>
      </w:r>
      <w:r w:rsidR="001F3CCE" w:rsidRPr="008524C3">
        <w:rPr>
          <w:b/>
          <w:spacing w:val="2"/>
          <w:sz w:val="26"/>
          <w:szCs w:val="26"/>
        </w:rPr>
        <w:t>5</w:t>
      </w:r>
      <w:r w:rsidRPr="008524C3">
        <w:rPr>
          <w:b/>
          <w:spacing w:val="2"/>
          <w:sz w:val="26"/>
          <w:szCs w:val="26"/>
        </w:rPr>
        <w:t xml:space="preserve">: Giá xuất khẩu trung bình xơ, sợi dệt </w:t>
      </w:r>
      <w:r w:rsidR="008524C3" w:rsidRPr="008524C3">
        <w:rPr>
          <w:b/>
          <w:spacing w:val="2"/>
          <w:sz w:val="26"/>
          <w:szCs w:val="26"/>
        </w:rPr>
        <w:t>6</w:t>
      </w:r>
      <w:r w:rsidR="00A92FA3" w:rsidRPr="008524C3">
        <w:rPr>
          <w:b/>
          <w:spacing w:val="2"/>
          <w:sz w:val="26"/>
          <w:szCs w:val="26"/>
        </w:rPr>
        <w:t xml:space="preserve"> tháng đầu năm </w:t>
      </w:r>
      <w:r w:rsidRPr="008524C3">
        <w:rPr>
          <w:b/>
          <w:spacing w:val="2"/>
          <w:sz w:val="26"/>
          <w:szCs w:val="26"/>
        </w:rPr>
        <w:t>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1747"/>
        <w:gridCol w:w="1852"/>
        <w:gridCol w:w="2410"/>
      </w:tblGrid>
      <w:tr w:rsidR="008524C3" w:rsidRPr="00114E30" w14:paraId="6BC1B86F" w14:textId="77777777" w:rsidTr="008524C3">
        <w:trPr>
          <w:tblHeader/>
          <w:jc w:val="center"/>
        </w:trPr>
        <w:tc>
          <w:tcPr>
            <w:tcW w:w="2321" w:type="dxa"/>
            <w:shd w:val="clear" w:color="auto" w:fill="auto"/>
            <w:vAlign w:val="center"/>
          </w:tcPr>
          <w:p w14:paraId="258CBBAE" w14:textId="77777777" w:rsidR="008524C3" w:rsidRPr="00114E30" w:rsidRDefault="008524C3" w:rsidP="006108B3">
            <w:pPr>
              <w:pStyle w:val="NormalWeb"/>
              <w:spacing w:before="10" w:beforeAutospacing="0" w:after="10" w:afterAutospacing="0"/>
              <w:jc w:val="center"/>
              <w:rPr>
                <w:rFonts w:eastAsia="Times New Roman"/>
                <w:b/>
                <w:spacing w:val="2"/>
                <w:sz w:val="22"/>
                <w:szCs w:val="26"/>
              </w:rPr>
            </w:pPr>
            <w:r w:rsidRPr="00114E30">
              <w:rPr>
                <w:rFonts w:eastAsia="Times New Roman"/>
                <w:b/>
                <w:spacing w:val="2"/>
                <w:sz w:val="22"/>
                <w:szCs w:val="26"/>
              </w:rPr>
              <w:t>Thị trường chủ yếu</w:t>
            </w:r>
          </w:p>
        </w:tc>
        <w:tc>
          <w:tcPr>
            <w:tcW w:w="1747" w:type="dxa"/>
            <w:shd w:val="clear" w:color="auto" w:fill="auto"/>
            <w:vAlign w:val="center"/>
          </w:tcPr>
          <w:p w14:paraId="54148AB9" w14:textId="77777777" w:rsidR="008524C3" w:rsidRDefault="008524C3" w:rsidP="006108B3">
            <w:pPr>
              <w:pStyle w:val="NormalWeb"/>
              <w:spacing w:before="10" w:beforeAutospacing="0" w:after="10" w:afterAutospacing="0"/>
              <w:jc w:val="center"/>
              <w:rPr>
                <w:rFonts w:eastAsia="Times New Roman"/>
                <w:b/>
                <w:spacing w:val="2"/>
                <w:sz w:val="22"/>
                <w:szCs w:val="26"/>
              </w:rPr>
            </w:pPr>
            <w:r w:rsidRPr="00114E30">
              <w:rPr>
                <w:rFonts w:eastAsia="Times New Roman"/>
                <w:b/>
                <w:spacing w:val="2"/>
                <w:sz w:val="22"/>
                <w:szCs w:val="26"/>
              </w:rPr>
              <w:t>6T/2021</w:t>
            </w:r>
          </w:p>
          <w:p w14:paraId="2308DAA1" w14:textId="331AC23C" w:rsidR="008524C3" w:rsidRPr="00114E30" w:rsidRDefault="008524C3" w:rsidP="006108B3">
            <w:pPr>
              <w:pStyle w:val="NormalWeb"/>
              <w:spacing w:before="10" w:beforeAutospacing="0" w:after="10" w:afterAutospacing="0"/>
              <w:jc w:val="center"/>
              <w:rPr>
                <w:rFonts w:eastAsia="Times New Roman"/>
                <w:b/>
                <w:spacing w:val="2"/>
                <w:sz w:val="22"/>
                <w:szCs w:val="26"/>
              </w:rPr>
            </w:pPr>
            <w:r>
              <w:rPr>
                <w:rFonts w:eastAsia="Times New Roman"/>
                <w:b/>
                <w:spacing w:val="2"/>
                <w:sz w:val="22"/>
                <w:szCs w:val="26"/>
              </w:rPr>
              <w:t>(USD/tấn)</w:t>
            </w:r>
          </w:p>
        </w:tc>
        <w:tc>
          <w:tcPr>
            <w:tcW w:w="1852" w:type="dxa"/>
            <w:shd w:val="clear" w:color="auto" w:fill="auto"/>
            <w:vAlign w:val="center"/>
          </w:tcPr>
          <w:p w14:paraId="4DD35C0D" w14:textId="77777777" w:rsidR="008524C3" w:rsidRDefault="008524C3" w:rsidP="006108B3">
            <w:pPr>
              <w:pStyle w:val="NormalWeb"/>
              <w:spacing w:before="10" w:beforeAutospacing="0" w:after="10" w:afterAutospacing="0"/>
              <w:jc w:val="center"/>
              <w:rPr>
                <w:rFonts w:eastAsia="Times New Roman"/>
                <w:b/>
                <w:spacing w:val="2"/>
                <w:sz w:val="22"/>
                <w:szCs w:val="26"/>
              </w:rPr>
            </w:pPr>
            <w:r w:rsidRPr="00114E30">
              <w:rPr>
                <w:rFonts w:eastAsia="Times New Roman"/>
                <w:b/>
                <w:spacing w:val="2"/>
                <w:sz w:val="22"/>
                <w:szCs w:val="26"/>
              </w:rPr>
              <w:t>6T/2020</w:t>
            </w:r>
          </w:p>
          <w:p w14:paraId="25B829DB" w14:textId="407F4886" w:rsidR="008524C3" w:rsidRPr="00114E30" w:rsidRDefault="008524C3" w:rsidP="006108B3">
            <w:pPr>
              <w:pStyle w:val="NormalWeb"/>
              <w:spacing w:before="10" w:beforeAutospacing="0" w:after="10" w:afterAutospacing="0"/>
              <w:jc w:val="center"/>
              <w:rPr>
                <w:rFonts w:eastAsia="Times New Roman"/>
                <w:b/>
                <w:spacing w:val="2"/>
                <w:sz w:val="22"/>
                <w:szCs w:val="26"/>
              </w:rPr>
            </w:pPr>
            <w:r>
              <w:rPr>
                <w:rFonts w:eastAsia="Times New Roman"/>
                <w:b/>
                <w:spacing w:val="2"/>
                <w:sz w:val="22"/>
                <w:szCs w:val="26"/>
              </w:rPr>
              <w:t>(USD/tấn)</w:t>
            </w:r>
          </w:p>
        </w:tc>
        <w:tc>
          <w:tcPr>
            <w:tcW w:w="2410" w:type="dxa"/>
            <w:shd w:val="clear" w:color="auto" w:fill="auto"/>
            <w:vAlign w:val="center"/>
          </w:tcPr>
          <w:p w14:paraId="252A8875" w14:textId="77777777" w:rsidR="008524C3" w:rsidRPr="00114E30" w:rsidRDefault="008524C3" w:rsidP="006108B3">
            <w:pPr>
              <w:pStyle w:val="NormalWeb"/>
              <w:spacing w:before="10" w:beforeAutospacing="0" w:after="10" w:afterAutospacing="0"/>
              <w:jc w:val="center"/>
              <w:rPr>
                <w:rFonts w:eastAsia="Times New Roman"/>
                <w:b/>
                <w:spacing w:val="2"/>
                <w:sz w:val="22"/>
                <w:szCs w:val="26"/>
              </w:rPr>
            </w:pPr>
            <w:r w:rsidRPr="00114E30">
              <w:rPr>
                <w:rFonts w:eastAsia="Times New Roman"/>
                <w:b/>
                <w:spacing w:val="2"/>
                <w:sz w:val="22"/>
                <w:szCs w:val="26"/>
              </w:rPr>
              <w:t>6T/2021 so với 6T/2020 (%)</w:t>
            </w:r>
          </w:p>
        </w:tc>
      </w:tr>
      <w:tr w:rsidR="008524C3" w:rsidRPr="008524C3" w14:paraId="3F733A56" w14:textId="77777777" w:rsidTr="008524C3">
        <w:trPr>
          <w:jc w:val="center"/>
        </w:trPr>
        <w:tc>
          <w:tcPr>
            <w:tcW w:w="2321" w:type="dxa"/>
            <w:shd w:val="clear" w:color="auto" w:fill="auto"/>
            <w:vAlign w:val="center"/>
          </w:tcPr>
          <w:p w14:paraId="01CD628E" w14:textId="77777777" w:rsidR="008524C3" w:rsidRPr="008524C3" w:rsidRDefault="008524C3" w:rsidP="006108B3">
            <w:pPr>
              <w:pStyle w:val="NormalWeb"/>
              <w:spacing w:before="10" w:beforeAutospacing="0" w:after="10" w:afterAutospacing="0"/>
              <w:rPr>
                <w:rFonts w:eastAsia="Times New Roman"/>
                <w:b/>
                <w:i/>
                <w:spacing w:val="2"/>
                <w:sz w:val="22"/>
                <w:szCs w:val="26"/>
              </w:rPr>
            </w:pPr>
            <w:r w:rsidRPr="008524C3">
              <w:rPr>
                <w:rFonts w:eastAsia="Times New Roman"/>
                <w:b/>
                <w:i/>
                <w:spacing w:val="2"/>
                <w:sz w:val="22"/>
                <w:szCs w:val="26"/>
              </w:rPr>
              <w:t>Tổng</w:t>
            </w:r>
          </w:p>
        </w:tc>
        <w:tc>
          <w:tcPr>
            <w:tcW w:w="1747" w:type="dxa"/>
            <w:shd w:val="clear" w:color="auto" w:fill="auto"/>
            <w:vAlign w:val="center"/>
          </w:tcPr>
          <w:p w14:paraId="3F4A882D" w14:textId="77777777" w:rsidR="008524C3" w:rsidRPr="008524C3" w:rsidRDefault="008524C3" w:rsidP="006108B3">
            <w:pPr>
              <w:pStyle w:val="NormalWeb"/>
              <w:spacing w:before="10" w:beforeAutospacing="0" w:after="10" w:afterAutospacing="0"/>
              <w:jc w:val="right"/>
              <w:rPr>
                <w:rFonts w:eastAsia="Times New Roman"/>
                <w:b/>
                <w:i/>
                <w:spacing w:val="2"/>
                <w:sz w:val="22"/>
                <w:szCs w:val="26"/>
              </w:rPr>
            </w:pPr>
            <w:r w:rsidRPr="008524C3">
              <w:rPr>
                <w:rFonts w:eastAsia="Times New Roman"/>
                <w:b/>
                <w:i/>
                <w:spacing w:val="2"/>
                <w:sz w:val="22"/>
                <w:szCs w:val="26"/>
              </w:rPr>
              <w:t>2.680</w:t>
            </w:r>
          </w:p>
        </w:tc>
        <w:tc>
          <w:tcPr>
            <w:tcW w:w="1852" w:type="dxa"/>
            <w:shd w:val="clear" w:color="auto" w:fill="auto"/>
            <w:vAlign w:val="center"/>
          </w:tcPr>
          <w:p w14:paraId="2956EEBC" w14:textId="77777777" w:rsidR="008524C3" w:rsidRPr="008524C3" w:rsidRDefault="008524C3" w:rsidP="006108B3">
            <w:pPr>
              <w:pStyle w:val="NormalWeb"/>
              <w:spacing w:before="10" w:beforeAutospacing="0" w:after="10" w:afterAutospacing="0"/>
              <w:jc w:val="right"/>
              <w:rPr>
                <w:rFonts w:eastAsia="Times New Roman"/>
                <w:b/>
                <w:i/>
                <w:spacing w:val="2"/>
                <w:sz w:val="22"/>
                <w:szCs w:val="26"/>
              </w:rPr>
            </w:pPr>
            <w:r w:rsidRPr="008524C3">
              <w:rPr>
                <w:rFonts w:eastAsia="Times New Roman"/>
                <w:b/>
                <w:i/>
                <w:spacing w:val="2"/>
                <w:sz w:val="22"/>
                <w:szCs w:val="26"/>
              </w:rPr>
              <w:t>2.211</w:t>
            </w:r>
          </w:p>
        </w:tc>
        <w:tc>
          <w:tcPr>
            <w:tcW w:w="2410" w:type="dxa"/>
            <w:shd w:val="clear" w:color="auto" w:fill="auto"/>
            <w:vAlign w:val="center"/>
          </w:tcPr>
          <w:p w14:paraId="07115840" w14:textId="77777777" w:rsidR="008524C3" w:rsidRPr="008524C3" w:rsidRDefault="008524C3" w:rsidP="006108B3">
            <w:pPr>
              <w:pStyle w:val="NormalWeb"/>
              <w:spacing w:before="10" w:beforeAutospacing="0" w:after="10" w:afterAutospacing="0"/>
              <w:jc w:val="right"/>
              <w:rPr>
                <w:rFonts w:eastAsia="Times New Roman"/>
                <w:b/>
                <w:i/>
                <w:spacing w:val="2"/>
                <w:sz w:val="22"/>
                <w:szCs w:val="26"/>
              </w:rPr>
            </w:pPr>
            <w:r w:rsidRPr="008524C3">
              <w:rPr>
                <w:rFonts w:eastAsia="Times New Roman"/>
                <w:b/>
                <w:i/>
                <w:spacing w:val="2"/>
                <w:sz w:val="22"/>
                <w:szCs w:val="26"/>
              </w:rPr>
              <w:t>21,20</w:t>
            </w:r>
          </w:p>
        </w:tc>
      </w:tr>
      <w:tr w:rsidR="008524C3" w:rsidRPr="00114E30" w14:paraId="27C00DAE" w14:textId="77777777" w:rsidTr="008524C3">
        <w:trPr>
          <w:jc w:val="center"/>
        </w:trPr>
        <w:tc>
          <w:tcPr>
            <w:tcW w:w="2321" w:type="dxa"/>
            <w:shd w:val="clear" w:color="auto" w:fill="auto"/>
            <w:vAlign w:val="center"/>
          </w:tcPr>
          <w:p w14:paraId="4291B9BA"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Bangladesh</w:t>
            </w:r>
          </w:p>
        </w:tc>
        <w:tc>
          <w:tcPr>
            <w:tcW w:w="1747" w:type="dxa"/>
            <w:shd w:val="clear" w:color="auto" w:fill="auto"/>
            <w:vAlign w:val="center"/>
          </w:tcPr>
          <w:p w14:paraId="6B8EEF28"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6.018</w:t>
            </w:r>
          </w:p>
        </w:tc>
        <w:tc>
          <w:tcPr>
            <w:tcW w:w="1852" w:type="dxa"/>
            <w:shd w:val="clear" w:color="auto" w:fill="auto"/>
            <w:vAlign w:val="center"/>
          </w:tcPr>
          <w:p w14:paraId="6579C285"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3.286</w:t>
            </w:r>
          </w:p>
        </w:tc>
        <w:tc>
          <w:tcPr>
            <w:tcW w:w="2410" w:type="dxa"/>
            <w:shd w:val="clear" w:color="auto" w:fill="auto"/>
            <w:vAlign w:val="center"/>
          </w:tcPr>
          <w:p w14:paraId="0B28653A"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83,13</w:t>
            </w:r>
          </w:p>
        </w:tc>
      </w:tr>
      <w:tr w:rsidR="008524C3" w:rsidRPr="00114E30" w14:paraId="393C264F" w14:textId="77777777" w:rsidTr="008524C3">
        <w:trPr>
          <w:jc w:val="center"/>
        </w:trPr>
        <w:tc>
          <w:tcPr>
            <w:tcW w:w="2321" w:type="dxa"/>
            <w:shd w:val="clear" w:color="auto" w:fill="auto"/>
            <w:vAlign w:val="center"/>
          </w:tcPr>
          <w:p w14:paraId="0DD99B1D"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Sri Lanka</w:t>
            </w:r>
          </w:p>
        </w:tc>
        <w:tc>
          <w:tcPr>
            <w:tcW w:w="1747" w:type="dxa"/>
            <w:shd w:val="clear" w:color="auto" w:fill="auto"/>
            <w:vAlign w:val="center"/>
          </w:tcPr>
          <w:p w14:paraId="70206546"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5.588</w:t>
            </w:r>
          </w:p>
        </w:tc>
        <w:tc>
          <w:tcPr>
            <w:tcW w:w="1852" w:type="dxa"/>
            <w:shd w:val="clear" w:color="auto" w:fill="auto"/>
            <w:vAlign w:val="center"/>
          </w:tcPr>
          <w:p w14:paraId="25DA220C"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3.806</w:t>
            </w:r>
          </w:p>
        </w:tc>
        <w:tc>
          <w:tcPr>
            <w:tcW w:w="2410" w:type="dxa"/>
            <w:shd w:val="clear" w:color="auto" w:fill="auto"/>
            <w:vAlign w:val="center"/>
          </w:tcPr>
          <w:p w14:paraId="3C58E453"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46,82</w:t>
            </w:r>
          </w:p>
        </w:tc>
      </w:tr>
      <w:tr w:rsidR="008524C3" w:rsidRPr="00114E30" w14:paraId="450543C5" w14:textId="77777777" w:rsidTr="008524C3">
        <w:trPr>
          <w:jc w:val="center"/>
        </w:trPr>
        <w:tc>
          <w:tcPr>
            <w:tcW w:w="2321" w:type="dxa"/>
            <w:shd w:val="clear" w:color="auto" w:fill="auto"/>
            <w:vAlign w:val="center"/>
          </w:tcPr>
          <w:p w14:paraId="53967C97"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Italia</w:t>
            </w:r>
          </w:p>
        </w:tc>
        <w:tc>
          <w:tcPr>
            <w:tcW w:w="1747" w:type="dxa"/>
            <w:shd w:val="clear" w:color="auto" w:fill="auto"/>
            <w:vAlign w:val="center"/>
          </w:tcPr>
          <w:p w14:paraId="4F36892B"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4.347</w:t>
            </w:r>
          </w:p>
        </w:tc>
        <w:tc>
          <w:tcPr>
            <w:tcW w:w="1852" w:type="dxa"/>
            <w:shd w:val="clear" w:color="auto" w:fill="auto"/>
            <w:vAlign w:val="center"/>
          </w:tcPr>
          <w:p w14:paraId="7A390811"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3.656</w:t>
            </w:r>
          </w:p>
        </w:tc>
        <w:tc>
          <w:tcPr>
            <w:tcW w:w="2410" w:type="dxa"/>
            <w:shd w:val="clear" w:color="auto" w:fill="auto"/>
            <w:vAlign w:val="center"/>
          </w:tcPr>
          <w:p w14:paraId="78F75F05"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18,90</w:t>
            </w:r>
          </w:p>
        </w:tc>
      </w:tr>
      <w:tr w:rsidR="008524C3" w:rsidRPr="00114E30" w14:paraId="4D782111" w14:textId="77777777" w:rsidTr="008524C3">
        <w:trPr>
          <w:jc w:val="center"/>
        </w:trPr>
        <w:tc>
          <w:tcPr>
            <w:tcW w:w="2321" w:type="dxa"/>
            <w:shd w:val="clear" w:color="auto" w:fill="auto"/>
            <w:vAlign w:val="center"/>
          </w:tcPr>
          <w:p w14:paraId="7605A744"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Hồng Kông</w:t>
            </w:r>
          </w:p>
        </w:tc>
        <w:tc>
          <w:tcPr>
            <w:tcW w:w="1747" w:type="dxa"/>
            <w:shd w:val="clear" w:color="auto" w:fill="auto"/>
            <w:vAlign w:val="center"/>
          </w:tcPr>
          <w:p w14:paraId="51EEDF93"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4.317</w:t>
            </w:r>
          </w:p>
        </w:tc>
        <w:tc>
          <w:tcPr>
            <w:tcW w:w="1852" w:type="dxa"/>
            <w:shd w:val="clear" w:color="auto" w:fill="auto"/>
            <w:vAlign w:val="center"/>
          </w:tcPr>
          <w:p w14:paraId="5403FE9D"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3.005</w:t>
            </w:r>
          </w:p>
        </w:tc>
        <w:tc>
          <w:tcPr>
            <w:tcW w:w="2410" w:type="dxa"/>
            <w:shd w:val="clear" w:color="auto" w:fill="auto"/>
            <w:vAlign w:val="center"/>
          </w:tcPr>
          <w:p w14:paraId="384BC2AC"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43,64</w:t>
            </w:r>
          </w:p>
        </w:tc>
      </w:tr>
      <w:tr w:rsidR="008524C3" w:rsidRPr="00114E30" w14:paraId="343ECD80" w14:textId="77777777" w:rsidTr="008524C3">
        <w:trPr>
          <w:jc w:val="center"/>
        </w:trPr>
        <w:tc>
          <w:tcPr>
            <w:tcW w:w="2321" w:type="dxa"/>
            <w:shd w:val="clear" w:color="auto" w:fill="auto"/>
            <w:vAlign w:val="center"/>
          </w:tcPr>
          <w:p w14:paraId="14996830"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Thổ Nhĩ Kỳ</w:t>
            </w:r>
          </w:p>
        </w:tc>
        <w:tc>
          <w:tcPr>
            <w:tcW w:w="1747" w:type="dxa"/>
            <w:shd w:val="clear" w:color="auto" w:fill="auto"/>
            <w:vAlign w:val="center"/>
          </w:tcPr>
          <w:p w14:paraId="5C3EB933"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4.078</w:t>
            </w:r>
          </w:p>
        </w:tc>
        <w:tc>
          <w:tcPr>
            <w:tcW w:w="1852" w:type="dxa"/>
            <w:shd w:val="clear" w:color="auto" w:fill="auto"/>
            <w:vAlign w:val="center"/>
          </w:tcPr>
          <w:p w14:paraId="6D53C978"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2.182</w:t>
            </w:r>
          </w:p>
        </w:tc>
        <w:tc>
          <w:tcPr>
            <w:tcW w:w="2410" w:type="dxa"/>
            <w:shd w:val="clear" w:color="auto" w:fill="auto"/>
            <w:vAlign w:val="center"/>
          </w:tcPr>
          <w:p w14:paraId="4264E8AB"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86,91</w:t>
            </w:r>
          </w:p>
        </w:tc>
      </w:tr>
      <w:tr w:rsidR="008524C3" w:rsidRPr="00114E30" w14:paraId="2A9E6D57" w14:textId="77777777" w:rsidTr="008524C3">
        <w:trPr>
          <w:jc w:val="center"/>
        </w:trPr>
        <w:tc>
          <w:tcPr>
            <w:tcW w:w="2321" w:type="dxa"/>
            <w:shd w:val="clear" w:color="auto" w:fill="auto"/>
            <w:vAlign w:val="center"/>
          </w:tcPr>
          <w:p w14:paraId="685E781F"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Indonesia</w:t>
            </w:r>
          </w:p>
        </w:tc>
        <w:tc>
          <w:tcPr>
            <w:tcW w:w="1747" w:type="dxa"/>
            <w:shd w:val="clear" w:color="auto" w:fill="auto"/>
            <w:vAlign w:val="center"/>
          </w:tcPr>
          <w:p w14:paraId="0B332830"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3.583</w:t>
            </w:r>
          </w:p>
        </w:tc>
        <w:tc>
          <w:tcPr>
            <w:tcW w:w="1852" w:type="dxa"/>
            <w:shd w:val="clear" w:color="auto" w:fill="auto"/>
            <w:vAlign w:val="center"/>
          </w:tcPr>
          <w:p w14:paraId="449974A2"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2.774</w:t>
            </w:r>
          </w:p>
        </w:tc>
        <w:tc>
          <w:tcPr>
            <w:tcW w:w="2410" w:type="dxa"/>
            <w:shd w:val="clear" w:color="auto" w:fill="auto"/>
            <w:vAlign w:val="center"/>
          </w:tcPr>
          <w:p w14:paraId="4E1C315C"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29,16</w:t>
            </w:r>
          </w:p>
        </w:tc>
      </w:tr>
      <w:tr w:rsidR="008524C3" w:rsidRPr="00114E30" w14:paraId="7570E5AE" w14:textId="77777777" w:rsidTr="008524C3">
        <w:trPr>
          <w:jc w:val="center"/>
        </w:trPr>
        <w:tc>
          <w:tcPr>
            <w:tcW w:w="2321" w:type="dxa"/>
            <w:shd w:val="clear" w:color="auto" w:fill="auto"/>
            <w:vAlign w:val="center"/>
          </w:tcPr>
          <w:p w14:paraId="1AD5710F"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Campuchia</w:t>
            </w:r>
          </w:p>
        </w:tc>
        <w:tc>
          <w:tcPr>
            <w:tcW w:w="1747" w:type="dxa"/>
            <w:shd w:val="clear" w:color="auto" w:fill="auto"/>
            <w:vAlign w:val="center"/>
          </w:tcPr>
          <w:p w14:paraId="095F06BF"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3.560</w:t>
            </w:r>
          </w:p>
        </w:tc>
        <w:tc>
          <w:tcPr>
            <w:tcW w:w="1852" w:type="dxa"/>
            <w:shd w:val="clear" w:color="auto" w:fill="auto"/>
            <w:vAlign w:val="center"/>
          </w:tcPr>
          <w:p w14:paraId="1D928D01"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2.572</w:t>
            </w:r>
          </w:p>
        </w:tc>
        <w:tc>
          <w:tcPr>
            <w:tcW w:w="2410" w:type="dxa"/>
            <w:shd w:val="clear" w:color="auto" w:fill="auto"/>
            <w:vAlign w:val="center"/>
          </w:tcPr>
          <w:p w14:paraId="1A381B02"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38,43</w:t>
            </w:r>
          </w:p>
        </w:tc>
      </w:tr>
      <w:tr w:rsidR="008524C3" w:rsidRPr="00114E30" w14:paraId="50246014" w14:textId="77777777" w:rsidTr="008524C3">
        <w:trPr>
          <w:jc w:val="center"/>
        </w:trPr>
        <w:tc>
          <w:tcPr>
            <w:tcW w:w="2321" w:type="dxa"/>
            <w:shd w:val="clear" w:color="auto" w:fill="auto"/>
            <w:vAlign w:val="center"/>
          </w:tcPr>
          <w:p w14:paraId="072828C5"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Rumani</w:t>
            </w:r>
          </w:p>
        </w:tc>
        <w:tc>
          <w:tcPr>
            <w:tcW w:w="1747" w:type="dxa"/>
            <w:shd w:val="clear" w:color="auto" w:fill="auto"/>
            <w:vAlign w:val="center"/>
          </w:tcPr>
          <w:p w14:paraId="2AB0B7E7"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3.506</w:t>
            </w:r>
          </w:p>
        </w:tc>
        <w:tc>
          <w:tcPr>
            <w:tcW w:w="1852" w:type="dxa"/>
            <w:shd w:val="clear" w:color="auto" w:fill="auto"/>
            <w:vAlign w:val="center"/>
          </w:tcPr>
          <w:p w14:paraId="588BE472"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3.702</w:t>
            </w:r>
          </w:p>
        </w:tc>
        <w:tc>
          <w:tcPr>
            <w:tcW w:w="2410" w:type="dxa"/>
            <w:shd w:val="clear" w:color="auto" w:fill="auto"/>
            <w:vAlign w:val="center"/>
          </w:tcPr>
          <w:p w14:paraId="09C7C6DA"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-5,28</w:t>
            </w:r>
          </w:p>
        </w:tc>
      </w:tr>
      <w:tr w:rsidR="008524C3" w:rsidRPr="00114E30" w14:paraId="3FA2F102" w14:textId="77777777" w:rsidTr="008524C3">
        <w:trPr>
          <w:jc w:val="center"/>
        </w:trPr>
        <w:tc>
          <w:tcPr>
            <w:tcW w:w="2321" w:type="dxa"/>
            <w:shd w:val="clear" w:color="auto" w:fill="auto"/>
            <w:vAlign w:val="center"/>
          </w:tcPr>
          <w:p w14:paraId="1E86B2AA"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Malaysia</w:t>
            </w:r>
          </w:p>
        </w:tc>
        <w:tc>
          <w:tcPr>
            <w:tcW w:w="1747" w:type="dxa"/>
            <w:shd w:val="clear" w:color="auto" w:fill="auto"/>
            <w:vAlign w:val="center"/>
          </w:tcPr>
          <w:p w14:paraId="3080DD9B"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3.100</w:t>
            </w:r>
          </w:p>
        </w:tc>
        <w:tc>
          <w:tcPr>
            <w:tcW w:w="1852" w:type="dxa"/>
            <w:shd w:val="clear" w:color="auto" w:fill="auto"/>
            <w:vAlign w:val="center"/>
          </w:tcPr>
          <w:p w14:paraId="5AC23F7A"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2.493</w:t>
            </w:r>
          </w:p>
        </w:tc>
        <w:tc>
          <w:tcPr>
            <w:tcW w:w="2410" w:type="dxa"/>
            <w:shd w:val="clear" w:color="auto" w:fill="auto"/>
            <w:vAlign w:val="center"/>
          </w:tcPr>
          <w:p w14:paraId="6909FFB0"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24,34</w:t>
            </w:r>
          </w:p>
        </w:tc>
      </w:tr>
      <w:tr w:rsidR="008524C3" w:rsidRPr="00114E30" w14:paraId="53610DF9" w14:textId="77777777" w:rsidTr="008524C3">
        <w:trPr>
          <w:jc w:val="center"/>
        </w:trPr>
        <w:tc>
          <w:tcPr>
            <w:tcW w:w="2321" w:type="dxa"/>
            <w:shd w:val="clear" w:color="auto" w:fill="auto"/>
            <w:vAlign w:val="center"/>
          </w:tcPr>
          <w:p w14:paraId="6904AD0B"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Thái Lan</w:t>
            </w:r>
          </w:p>
        </w:tc>
        <w:tc>
          <w:tcPr>
            <w:tcW w:w="1747" w:type="dxa"/>
            <w:shd w:val="clear" w:color="auto" w:fill="auto"/>
            <w:vAlign w:val="center"/>
          </w:tcPr>
          <w:p w14:paraId="736F7E99"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2.998</w:t>
            </w:r>
          </w:p>
        </w:tc>
        <w:tc>
          <w:tcPr>
            <w:tcW w:w="1852" w:type="dxa"/>
            <w:shd w:val="clear" w:color="auto" w:fill="auto"/>
            <w:vAlign w:val="center"/>
          </w:tcPr>
          <w:p w14:paraId="17589A3D"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2.589</w:t>
            </w:r>
          </w:p>
        </w:tc>
        <w:tc>
          <w:tcPr>
            <w:tcW w:w="2410" w:type="dxa"/>
            <w:shd w:val="clear" w:color="auto" w:fill="auto"/>
            <w:vAlign w:val="center"/>
          </w:tcPr>
          <w:p w14:paraId="3D21C3CB"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15,78</w:t>
            </w:r>
          </w:p>
        </w:tc>
      </w:tr>
      <w:tr w:rsidR="008524C3" w:rsidRPr="00114E30" w14:paraId="3D509D1E" w14:textId="77777777" w:rsidTr="008524C3">
        <w:trPr>
          <w:jc w:val="center"/>
        </w:trPr>
        <w:tc>
          <w:tcPr>
            <w:tcW w:w="2321" w:type="dxa"/>
            <w:shd w:val="clear" w:color="auto" w:fill="auto"/>
            <w:vAlign w:val="center"/>
          </w:tcPr>
          <w:p w14:paraId="4D61F162"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Đài Loan</w:t>
            </w:r>
          </w:p>
        </w:tc>
        <w:tc>
          <w:tcPr>
            <w:tcW w:w="1747" w:type="dxa"/>
            <w:shd w:val="clear" w:color="auto" w:fill="auto"/>
            <w:vAlign w:val="center"/>
          </w:tcPr>
          <w:p w14:paraId="417613F8"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2.945</w:t>
            </w:r>
          </w:p>
        </w:tc>
        <w:tc>
          <w:tcPr>
            <w:tcW w:w="1852" w:type="dxa"/>
            <w:shd w:val="clear" w:color="auto" w:fill="auto"/>
            <w:vAlign w:val="center"/>
          </w:tcPr>
          <w:p w14:paraId="69E8E2FD"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2.532</w:t>
            </w:r>
          </w:p>
        </w:tc>
        <w:tc>
          <w:tcPr>
            <w:tcW w:w="2410" w:type="dxa"/>
            <w:shd w:val="clear" w:color="auto" w:fill="auto"/>
            <w:vAlign w:val="center"/>
          </w:tcPr>
          <w:p w14:paraId="2658F235"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16,30</w:t>
            </w:r>
          </w:p>
        </w:tc>
      </w:tr>
      <w:tr w:rsidR="008524C3" w:rsidRPr="00114E30" w14:paraId="148D9A2A" w14:textId="77777777" w:rsidTr="008524C3">
        <w:trPr>
          <w:jc w:val="center"/>
        </w:trPr>
        <w:tc>
          <w:tcPr>
            <w:tcW w:w="2321" w:type="dxa"/>
            <w:shd w:val="clear" w:color="auto" w:fill="auto"/>
            <w:vAlign w:val="center"/>
          </w:tcPr>
          <w:p w14:paraId="58A854C6"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Colombia</w:t>
            </w:r>
          </w:p>
        </w:tc>
        <w:tc>
          <w:tcPr>
            <w:tcW w:w="1747" w:type="dxa"/>
            <w:shd w:val="clear" w:color="auto" w:fill="auto"/>
            <w:vAlign w:val="center"/>
          </w:tcPr>
          <w:p w14:paraId="4CC917B4"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2.941</w:t>
            </w:r>
          </w:p>
        </w:tc>
        <w:tc>
          <w:tcPr>
            <w:tcW w:w="1852" w:type="dxa"/>
            <w:shd w:val="clear" w:color="auto" w:fill="auto"/>
            <w:vAlign w:val="center"/>
          </w:tcPr>
          <w:p w14:paraId="599F442F"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2.212</w:t>
            </w:r>
          </w:p>
        </w:tc>
        <w:tc>
          <w:tcPr>
            <w:tcW w:w="2410" w:type="dxa"/>
            <w:shd w:val="clear" w:color="auto" w:fill="auto"/>
            <w:vAlign w:val="center"/>
          </w:tcPr>
          <w:p w14:paraId="4E079936"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32,92</w:t>
            </w:r>
          </w:p>
        </w:tc>
      </w:tr>
      <w:tr w:rsidR="008524C3" w:rsidRPr="00114E30" w14:paraId="4CB417B7" w14:textId="77777777" w:rsidTr="008524C3">
        <w:trPr>
          <w:jc w:val="center"/>
        </w:trPr>
        <w:tc>
          <w:tcPr>
            <w:tcW w:w="2321" w:type="dxa"/>
            <w:shd w:val="clear" w:color="auto" w:fill="auto"/>
            <w:vAlign w:val="center"/>
          </w:tcPr>
          <w:p w14:paraId="1760062A"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Hàn Quốc</w:t>
            </w:r>
          </w:p>
        </w:tc>
        <w:tc>
          <w:tcPr>
            <w:tcW w:w="1747" w:type="dxa"/>
            <w:shd w:val="clear" w:color="auto" w:fill="auto"/>
            <w:vAlign w:val="center"/>
          </w:tcPr>
          <w:p w14:paraId="59D948FB"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2.924</w:t>
            </w:r>
          </w:p>
        </w:tc>
        <w:tc>
          <w:tcPr>
            <w:tcW w:w="1852" w:type="dxa"/>
            <w:shd w:val="clear" w:color="auto" w:fill="auto"/>
            <w:vAlign w:val="center"/>
          </w:tcPr>
          <w:p w14:paraId="7FD1A936"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2.295</w:t>
            </w:r>
          </w:p>
        </w:tc>
        <w:tc>
          <w:tcPr>
            <w:tcW w:w="2410" w:type="dxa"/>
            <w:shd w:val="clear" w:color="auto" w:fill="auto"/>
            <w:vAlign w:val="center"/>
          </w:tcPr>
          <w:p w14:paraId="29556944"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27,40</w:t>
            </w:r>
          </w:p>
        </w:tc>
      </w:tr>
      <w:tr w:rsidR="008524C3" w:rsidRPr="00114E30" w14:paraId="5F88F070" w14:textId="77777777" w:rsidTr="008524C3">
        <w:trPr>
          <w:jc w:val="center"/>
        </w:trPr>
        <w:tc>
          <w:tcPr>
            <w:tcW w:w="2321" w:type="dxa"/>
            <w:shd w:val="clear" w:color="auto" w:fill="auto"/>
            <w:vAlign w:val="center"/>
          </w:tcPr>
          <w:p w14:paraId="33FEA24B"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Pakixtan</w:t>
            </w:r>
          </w:p>
        </w:tc>
        <w:tc>
          <w:tcPr>
            <w:tcW w:w="1747" w:type="dxa"/>
            <w:shd w:val="clear" w:color="auto" w:fill="auto"/>
            <w:vAlign w:val="center"/>
          </w:tcPr>
          <w:p w14:paraId="4AA4F6C8"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2.868</w:t>
            </w:r>
          </w:p>
        </w:tc>
        <w:tc>
          <w:tcPr>
            <w:tcW w:w="1852" w:type="dxa"/>
            <w:shd w:val="clear" w:color="auto" w:fill="auto"/>
            <w:vAlign w:val="center"/>
          </w:tcPr>
          <w:p w14:paraId="359C20D6"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1.750</w:t>
            </w:r>
          </w:p>
        </w:tc>
        <w:tc>
          <w:tcPr>
            <w:tcW w:w="2410" w:type="dxa"/>
            <w:shd w:val="clear" w:color="auto" w:fill="auto"/>
            <w:vAlign w:val="center"/>
          </w:tcPr>
          <w:p w14:paraId="41A484D6"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63,91</w:t>
            </w:r>
          </w:p>
        </w:tc>
      </w:tr>
      <w:tr w:rsidR="008524C3" w:rsidRPr="00114E30" w14:paraId="416B2BE5" w14:textId="77777777" w:rsidTr="008524C3">
        <w:trPr>
          <w:jc w:val="center"/>
        </w:trPr>
        <w:tc>
          <w:tcPr>
            <w:tcW w:w="2321" w:type="dxa"/>
            <w:shd w:val="clear" w:color="auto" w:fill="auto"/>
            <w:vAlign w:val="center"/>
          </w:tcPr>
          <w:p w14:paraId="237CEBB4"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Ai Cập</w:t>
            </w:r>
          </w:p>
        </w:tc>
        <w:tc>
          <w:tcPr>
            <w:tcW w:w="1747" w:type="dxa"/>
            <w:shd w:val="clear" w:color="auto" w:fill="auto"/>
            <w:vAlign w:val="center"/>
          </w:tcPr>
          <w:p w14:paraId="0A6B2B44"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2.733</w:t>
            </w:r>
          </w:p>
        </w:tc>
        <w:tc>
          <w:tcPr>
            <w:tcW w:w="1852" w:type="dxa"/>
            <w:shd w:val="clear" w:color="auto" w:fill="auto"/>
            <w:vAlign w:val="center"/>
          </w:tcPr>
          <w:p w14:paraId="4C677F22"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2.051</w:t>
            </w:r>
          </w:p>
        </w:tc>
        <w:tc>
          <w:tcPr>
            <w:tcW w:w="2410" w:type="dxa"/>
            <w:shd w:val="clear" w:color="auto" w:fill="auto"/>
            <w:vAlign w:val="center"/>
          </w:tcPr>
          <w:p w14:paraId="3985145E"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33,26</w:t>
            </w:r>
          </w:p>
        </w:tc>
      </w:tr>
      <w:tr w:rsidR="008524C3" w:rsidRPr="00114E30" w14:paraId="2F9AA855" w14:textId="77777777" w:rsidTr="008524C3">
        <w:trPr>
          <w:jc w:val="center"/>
        </w:trPr>
        <w:tc>
          <w:tcPr>
            <w:tcW w:w="2321" w:type="dxa"/>
            <w:shd w:val="clear" w:color="auto" w:fill="auto"/>
            <w:vAlign w:val="center"/>
          </w:tcPr>
          <w:p w14:paraId="477FD08D"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Trung Quốc</w:t>
            </w:r>
          </w:p>
        </w:tc>
        <w:tc>
          <w:tcPr>
            <w:tcW w:w="1747" w:type="dxa"/>
            <w:shd w:val="clear" w:color="auto" w:fill="auto"/>
            <w:vAlign w:val="center"/>
          </w:tcPr>
          <w:p w14:paraId="0D707B55"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2.684</w:t>
            </w:r>
          </w:p>
        </w:tc>
        <w:tc>
          <w:tcPr>
            <w:tcW w:w="1852" w:type="dxa"/>
            <w:shd w:val="clear" w:color="auto" w:fill="auto"/>
            <w:vAlign w:val="center"/>
          </w:tcPr>
          <w:p w14:paraId="2F3811A5"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2.263</w:t>
            </w:r>
          </w:p>
        </w:tc>
        <w:tc>
          <w:tcPr>
            <w:tcW w:w="2410" w:type="dxa"/>
            <w:shd w:val="clear" w:color="auto" w:fill="auto"/>
            <w:vAlign w:val="center"/>
          </w:tcPr>
          <w:p w14:paraId="1509AF66"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18,59</w:t>
            </w:r>
          </w:p>
        </w:tc>
      </w:tr>
      <w:tr w:rsidR="008524C3" w:rsidRPr="00114E30" w14:paraId="238337F2" w14:textId="77777777" w:rsidTr="008524C3">
        <w:trPr>
          <w:jc w:val="center"/>
        </w:trPr>
        <w:tc>
          <w:tcPr>
            <w:tcW w:w="2321" w:type="dxa"/>
            <w:shd w:val="clear" w:color="auto" w:fill="auto"/>
            <w:vAlign w:val="center"/>
          </w:tcPr>
          <w:p w14:paraId="5B389B45"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Ấn Độ</w:t>
            </w:r>
          </w:p>
        </w:tc>
        <w:tc>
          <w:tcPr>
            <w:tcW w:w="1747" w:type="dxa"/>
            <w:shd w:val="clear" w:color="auto" w:fill="auto"/>
            <w:vAlign w:val="center"/>
          </w:tcPr>
          <w:p w14:paraId="25A99077"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2.614</w:t>
            </w:r>
          </w:p>
        </w:tc>
        <w:tc>
          <w:tcPr>
            <w:tcW w:w="1852" w:type="dxa"/>
            <w:shd w:val="clear" w:color="auto" w:fill="auto"/>
            <w:vAlign w:val="center"/>
          </w:tcPr>
          <w:p w14:paraId="7517FC5F"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2.709</w:t>
            </w:r>
          </w:p>
        </w:tc>
        <w:tc>
          <w:tcPr>
            <w:tcW w:w="2410" w:type="dxa"/>
            <w:shd w:val="clear" w:color="auto" w:fill="auto"/>
            <w:vAlign w:val="center"/>
          </w:tcPr>
          <w:p w14:paraId="3439ABDE"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-3,52</w:t>
            </w:r>
          </w:p>
        </w:tc>
      </w:tr>
      <w:tr w:rsidR="008524C3" w:rsidRPr="00114E30" w14:paraId="27B0C08B" w14:textId="77777777" w:rsidTr="008524C3">
        <w:trPr>
          <w:jc w:val="center"/>
        </w:trPr>
        <w:tc>
          <w:tcPr>
            <w:tcW w:w="2321" w:type="dxa"/>
            <w:shd w:val="clear" w:color="auto" w:fill="auto"/>
            <w:vAlign w:val="center"/>
          </w:tcPr>
          <w:p w14:paraId="7C05FFA6"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Nhật Bản</w:t>
            </w:r>
          </w:p>
        </w:tc>
        <w:tc>
          <w:tcPr>
            <w:tcW w:w="1747" w:type="dxa"/>
            <w:shd w:val="clear" w:color="auto" w:fill="auto"/>
            <w:vAlign w:val="center"/>
          </w:tcPr>
          <w:p w14:paraId="0D2D811D"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2.447</w:t>
            </w:r>
          </w:p>
        </w:tc>
        <w:tc>
          <w:tcPr>
            <w:tcW w:w="1852" w:type="dxa"/>
            <w:shd w:val="clear" w:color="auto" w:fill="auto"/>
            <w:vAlign w:val="center"/>
          </w:tcPr>
          <w:p w14:paraId="25BEE81D"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2.948</w:t>
            </w:r>
          </w:p>
        </w:tc>
        <w:tc>
          <w:tcPr>
            <w:tcW w:w="2410" w:type="dxa"/>
            <w:shd w:val="clear" w:color="auto" w:fill="auto"/>
            <w:vAlign w:val="center"/>
          </w:tcPr>
          <w:p w14:paraId="27DB6B51"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-17,01</w:t>
            </w:r>
          </w:p>
        </w:tc>
      </w:tr>
      <w:tr w:rsidR="008524C3" w:rsidRPr="00114E30" w14:paraId="54451C93" w14:textId="77777777" w:rsidTr="008524C3">
        <w:trPr>
          <w:jc w:val="center"/>
        </w:trPr>
        <w:tc>
          <w:tcPr>
            <w:tcW w:w="2321" w:type="dxa"/>
            <w:shd w:val="clear" w:color="auto" w:fill="auto"/>
            <w:vAlign w:val="center"/>
          </w:tcPr>
          <w:p w14:paraId="42D75E3A"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Peru</w:t>
            </w:r>
          </w:p>
        </w:tc>
        <w:tc>
          <w:tcPr>
            <w:tcW w:w="1747" w:type="dxa"/>
            <w:shd w:val="clear" w:color="auto" w:fill="auto"/>
            <w:vAlign w:val="center"/>
          </w:tcPr>
          <w:p w14:paraId="5B46A6B8"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2.199</w:t>
            </w:r>
          </w:p>
        </w:tc>
        <w:tc>
          <w:tcPr>
            <w:tcW w:w="1852" w:type="dxa"/>
            <w:shd w:val="clear" w:color="auto" w:fill="auto"/>
            <w:vAlign w:val="center"/>
          </w:tcPr>
          <w:p w14:paraId="4076BDE8"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2.105</w:t>
            </w:r>
          </w:p>
        </w:tc>
        <w:tc>
          <w:tcPr>
            <w:tcW w:w="2410" w:type="dxa"/>
            <w:shd w:val="clear" w:color="auto" w:fill="auto"/>
            <w:vAlign w:val="center"/>
          </w:tcPr>
          <w:p w14:paraId="266037B0"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4,46</w:t>
            </w:r>
          </w:p>
        </w:tc>
      </w:tr>
      <w:tr w:rsidR="008524C3" w:rsidRPr="00114E30" w14:paraId="416B8A74" w14:textId="77777777" w:rsidTr="008524C3">
        <w:trPr>
          <w:jc w:val="center"/>
        </w:trPr>
        <w:tc>
          <w:tcPr>
            <w:tcW w:w="2321" w:type="dxa"/>
            <w:shd w:val="clear" w:color="auto" w:fill="auto"/>
            <w:vAlign w:val="center"/>
          </w:tcPr>
          <w:p w14:paraId="7A6611BC"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Braxin</w:t>
            </w:r>
          </w:p>
        </w:tc>
        <w:tc>
          <w:tcPr>
            <w:tcW w:w="1747" w:type="dxa"/>
            <w:shd w:val="clear" w:color="auto" w:fill="auto"/>
            <w:vAlign w:val="center"/>
          </w:tcPr>
          <w:p w14:paraId="38C34D70"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2.157</w:t>
            </w:r>
          </w:p>
        </w:tc>
        <w:tc>
          <w:tcPr>
            <w:tcW w:w="1852" w:type="dxa"/>
            <w:shd w:val="clear" w:color="auto" w:fill="auto"/>
            <w:vAlign w:val="center"/>
          </w:tcPr>
          <w:p w14:paraId="377E89FF"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1.731</w:t>
            </w:r>
          </w:p>
        </w:tc>
        <w:tc>
          <w:tcPr>
            <w:tcW w:w="2410" w:type="dxa"/>
            <w:shd w:val="clear" w:color="auto" w:fill="auto"/>
            <w:vAlign w:val="center"/>
          </w:tcPr>
          <w:p w14:paraId="0C80B9FB"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24,58</w:t>
            </w:r>
          </w:p>
        </w:tc>
      </w:tr>
      <w:tr w:rsidR="008524C3" w:rsidRPr="00114E30" w14:paraId="3F7D8879" w14:textId="77777777" w:rsidTr="008524C3">
        <w:trPr>
          <w:jc w:val="center"/>
        </w:trPr>
        <w:tc>
          <w:tcPr>
            <w:tcW w:w="2321" w:type="dxa"/>
            <w:shd w:val="clear" w:color="auto" w:fill="auto"/>
            <w:vAlign w:val="center"/>
          </w:tcPr>
          <w:p w14:paraId="55AB6DCA"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Philippin</w:t>
            </w:r>
          </w:p>
        </w:tc>
        <w:tc>
          <w:tcPr>
            <w:tcW w:w="1747" w:type="dxa"/>
            <w:shd w:val="clear" w:color="auto" w:fill="auto"/>
            <w:vAlign w:val="center"/>
          </w:tcPr>
          <w:p w14:paraId="2C9FBC92"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2.133</w:t>
            </w:r>
          </w:p>
        </w:tc>
        <w:tc>
          <w:tcPr>
            <w:tcW w:w="1852" w:type="dxa"/>
            <w:shd w:val="clear" w:color="auto" w:fill="auto"/>
            <w:vAlign w:val="center"/>
          </w:tcPr>
          <w:p w14:paraId="0711ECE2"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1.832</w:t>
            </w:r>
          </w:p>
        </w:tc>
        <w:tc>
          <w:tcPr>
            <w:tcW w:w="2410" w:type="dxa"/>
            <w:shd w:val="clear" w:color="auto" w:fill="auto"/>
            <w:vAlign w:val="center"/>
          </w:tcPr>
          <w:p w14:paraId="55B94449"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16,43</w:t>
            </w:r>
          </w:p>
        </w:tc>
      </w:tr>
      <w:tr w:rsidR="008524C3" w:rsidRPr="00114E30" w14:paraId="39CAC88C" w14:textId="77777777" w:rsidTr="008524C3">
        <w:trPr>
          <w:jc w:val="center"/>
        </w:trPr>
        <w:tc>
          <w:tcPr>
            <w:tcW w:w="2321" w:type="dxa"/>
            <w:shd w:val="clear" w:color="auto" w:fill="auto"/>
            <w:vAlign w:val="center"/>
          </w:tcPr>
          <w:p w14:paraId="4DE96FA2"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Chile</w:t>
            </w:r>
          </w:p>
        </w:tc>
        <w:tc>
          <w:tcPr>
            <w:tcW w:w="1747" w:type="dxa"/>
            <w:shd w:val="clear" w:color="auto" w:fill="auto"/>
            <w:vAlign w:val="center"/>
          </w:tcPr>
          <w:p w14:paraId="0F6C865A"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2.092</w:t>
            </w:r>
          </w:p>
        </w:tc>
        <w:tc>
          <w:tcPr>
            <w:tcW w:w="1852" w:type="dxa"/>
            <w:shd w:val="clear" w:color="auto" w:fill="auto"/>
            <w:vAlign w:val="center"/>
          </w:tcPr>
          <w:p w14:paraId="516ADEC5"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2.064</w:t>
            </w:r>
          </w:p>
        </w:tc>
        <w:tc>
          <w:tcPr>
            <w:tcW w:w="2410" w:type="dxa"/>
            <w:shd w:val="clear" w:color="auto" w:fill="auto"/>
            <w:vAlign w:val="center"/>
          </w:tcPr>
          <w:p w14:paraId="0BF10EA0"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1,37</w:t>
            </w:r>
          </w:p>
        </w:tc>
      </w:tr>
      <w:tr w:rsidR="008524C3" w:rsidRPr="00114E30" w14:paraId="7CC16266" w14:textId="77777777" w:rsidTr="008524C3">
        <w:trPr>
          <w:jc w:val="center"/>
        </w:trPr>
        <w:tc>
          <w:tcPr>
            <w:tcW w:w="2321" w:type="dxa"/>
            <w:shd w:val="clear" w:color="auto" w:fill="auto"/>
            <w:vAlign w:val="center"/>
          </w:tcPr>
          <w:p w14:paraId="337C7415" w14:textId="70B0C69C" w:rsidR="008524C3" w:rsidRPr="00114E30" w:rsidRDefault="00424420" w:rsidP="006108B3">
            <w:pPr>
              <w:pStyle w:val="NormalWeb"/>
              <w:spacing w:before="10" w:beforeAutospacing="0" w:after="10" w:afterAutospacing="0"/>
              <w:rPr>
                <w:rFonts w:eastAsia="Times New Roman"/>
                <w:spacing w:val="2"/>
                <w:sz w:val="22"/>
                <w:szCs w:val="26"/>
              </w:rPr>
            </w:pPr>
            <w:r>
              <w:rPr>
                <w:rFonts w:eastAsia="Times New Roman"/>
                <w:spacing w:val="2"/>
                <w:sz w:val="22"/>
                <w:szCs w:val="26"/>
              </w:rPr>
              <w:t>Hoa Kỳ</w:t>
            </w:r>
          </w:p>
        </w:tc>
        <w:tc>
          <w:tcPr>
            <w:tcW w:w="1747" w:type="dxa"/>
            <w:shd w:val="clear" w:color="auto" w:fill="auto"/>
            <w:vAlign w:val="center"/>
          </w:tcPr>
          <w:p w14:paraId="487E1F92"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1.243</w:t>
            </w:r>
          </w:p>
        </w:tc>
        <w:tc>
          <w:tcPr>
            <w:tcW w:w="1852" w:type="dxa"/>
            <w:shd w:val="clear" w:color="auto" w:fill="auto"/>
            <w:vAlign w:val="center"/>
          </w:tcPr>
          <w:p w14:paraId="298E0AFE"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1.121</w:t>
            </w:r>
          </w:p>
        </w:tc>
        <w:tc>
          <w:tcPr>
            <w:tcW w:w="2410" w:type="dxa"/>
            <w:shd w:val="clear" w:color="auto" w:fill="auto"/>
            <w:vAlign w:val="center"/>
          </w:tcPr>
          <w:p w14:paraId="49487BC7"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10,89</w:t>
            </w:r>
          </w:p>
        </w:tc>
      </w:tr>
      <w:tr w:rsidR="008524C3" w:rsidRPr="00114E30" w14:paraId="6071F59B" w14:textId="77777777" w:rsidTr="008524C3">
        <w:trPr>
          <w:jc w:val="center"/>
        </w:trPr>
        <w:tc>
          <w:tcPr>
            <w:tcW w:w="2321" w:type="dxa"/>
            <w:shd w:val="clear" w:color="auto" w:fill="auto"/>
            <w:vAlign w:val="center"/>
          </w:tcPr>
          <w:p w14:paraId="21E8CC7B" w14:textId="77777777" w:rsidR="008524C3" w:rsidRPr="00114E30" w:rsidRDefault="008524C3" w:rsidP="006108B3">
            <w:pPr>
              <w:pStyle w:val="NormalWeb"/>
              <w:spacing w:before="10" w:beforeAutospacing="0" w:after="10" w:afterAutospacing="0"/>
              <w:rPr>
                <w:rFonts w:eastAsia="Times New Roman"/>
                <w:spacing w:val="2"/>
                <w:sz w:val="22"/>
                <w:szCs w:val="26"/>
              </w:rPr>
            </w:pPr>
            <w:r w:rsidRPr="00114E30">
              <w:rPr>
                <w:rFonts w:eastAsia="Times New Roman"/>
                <w:spacing w:val="2"/>
                <w:sz w:val="22"/>
                <w:szCs w:val="26"/>
              </w:rPr>
              <w:t>Anh</w:t>
            </w:r>
          </w:p>
        </w:tc>
        <w:tc>
          <w:tcPr>
            <w:tcW w:w="1747" w:type="dxa"/>
            <w:shd w:val="clear" w:color="auto" w:fill="auto"/>
            <w:vAlign w:val="center"/>
          </w:tcPr>
          <w:p w14:paraId="7AF95409"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887</w:t>
            </w:r>
          </w:p>
        </w:tc>
        <w:tc>
          <w:tcPr>
            <w:tcW w:w="1852" w:type="dxa"/>
            <w:shd w:val="clear" w:color="auto" w:fill="auto"/>
            <w:vAlign w:val="center"/>
          </w:tcPr>
          <w:p w14:paraId="4A19D6CE"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938</w:t>
            </w:r>
          </w:p>
        </w:tc>
        <w:tc>
          <w:tcPr>
            <w:tcW w:w="2410" w:type="dxa"/>
            <w:shd w:val="clear" w:color="auto" w:fill="auto"/>
            <w:vAlign w:val="center"/>
          </w:tcPr>
          <w:p w14:paraId="5C526823" w14:textId="77777777" w:rsidR="008524C3" w:rsidRPr="00114E30" w:rsidRDefault="008524C3" w:rsidP="006108B3">
            <w:pPr>
              <w:pStyle w:val="NormalWeb"/>
              <w:spacing w:before="10" w:beforeAutospacing="0" w:after="10" w:afterAutospacing="0"/>
              <w:jc w:val="right"/>
              <w:rPr>
                <w:rFonts w:eastAsia="Times New Roman"/>
                <w:spacing w:val="2"/>
                <w:sz w:val="22"/>
                <w:szCs w:val="26"/>
              </w:rPr>
            </w:pPr>
            <w:r w:rsidRPr="00114E30">
              <w:rPr>
                <w:rFonts w:eastAsia="Times New Roman"/>
                <w:spacing w:val="2"/>
                <w:sz w:val="22"/>
                <w:szCs w:val="26"/>
              </w:rPr>
              <w:t>-5,41</w:t>
            </w:r>
          </w:p>
        </w:tc>
      </w:tr>
    </w:tbl>
    <w:p w14:paraId="0B80F7F8" w14:textId="77777777" w:rsidR="00A41101" w:rsidRPr="008524C3" w:rsidRDefault="00A41101" w:rsidP="006108B3">
      <w:pPr>
        <w:pStyle w:val="NormalWeb"/>
        <w:spacing w:before="120" w:beforeAutospacing="0" w:after="120" w:afterAutospacing="0" w:line="360" w:lineRule="auto"/>
        <w:jc w:val="right"/>
        <w:rPr>
          <w:i/>
          <w:sz w:val="26"/>
          <w:szCs w:val="26"/>
        </w:rPr>
      </w:pPr>
      <w:r w:rsidRPr="008524C3">
        <w:rPr>
          <w:i/>
          <w:sz w:val="26"/>
          <w:szCs w:val="26"/>
        </w:rPr>
        <w:t xml:space="preserve"> Nguồn: Tính toán từ số liệu thống kê sơ bộ của TCHQ</w:t>
      </w:r>
    </w:p>
    <w:p w14:paraId="6DB5A5C1" w14:textId="709F93A0" w:rsidR="00A41101" w:rsidRPr="008524C3" w:rsidRDefault="00F9215A" w:rsidP="006108B3">
      <w:pPr>
        <w:pStyle w:val="NormalWeb"/>
        <w:spacing w:before="120" w:beforeAutospacing="0" w:after="120" w:afterAutospacing="0" w:line="360" w:lineRule="auto"/>
        <w:ind w:firstLine="360"/>
        <w:outlineLvl w:val="1"/>
        <w:rPr>
          <w:i/>
          <w:spacing w:val="2"/>
          <w:sz w:val="26"/>
          <w:szCs w:val="26"/>
        </w:rPr>
      </w:pPr>
      <w:bookmarkStart w:id="85" w:name="_Toc480462611"/>
      <w:bookmarkStart w:id="86" w:name="_Toc484188569"/>
      <w:bookmarkStart w:id="87" w:name="_Toc484188642"/>
      <w:bookmarkStart w:id="88" w:name="_Toc485826245"/>
      <w:bookmarkStart w:id="89" w:name="_Toc485826271"/>
      <w:bookmarkStart w:id="90" w:name="_Toc485994396"/>
      <w:bookmarkStart w:id="91" w:name="_Toc487814466"/>
      <w:bookmarkStart w:id="92" w:name="_Toc487815056"/>
      <w:bookmarkStart w:id="93" w:name="_Toc487815086"/>
      <w:bookmarkStart w:id="94" w:name="_Toc491432316"/>
      <w:bookmarkStart w:id="95" w:name="_Toc491432556"/>
      <w:bookmarkStart w:id="96" w:name="_Toc491432853"/>
      <w:bookmarkStart w:id="97" w:name="_Toc495048893"/>
      <w:bookmarkStart w:id="98" w:name="_Toc495656014"/>
      <w:bookmarkStart w:id="99" w:name="_Toc504053285"/>
      <w:bookmarkStart w:id="100" w:name="_Toc508118461"/>
      <w:bookmarkStart w:id="101" w:name="_Toc508894484"/>
      <w:bookmarkStart w:id="102" w:name="_Toc508961956"/>
      <w:bookmarkStart w:id="103" w:name="_Toc511743036"/>
      <w:bookmarkStart w:id="104" w:name="_Toc514398177"/>
      <w:bookmarkStart w:id="105" w:name="_Toc517166648"/>
      <w:bookmarkStart w:id="106" w:name="_Toc520113025"/>
      <w:bookmarkStart w:id="107" w:name="_Toc521071803"/>
      <w:bookmarkStart w:id="108" w:name="_Toc522194600"/>
      <w:bookmarkStart w:id="109" w:name="_Toc524699403"/>
      <w:bookmarkStart w:id="110" w:name="_Toc527531424"/>
      <w:bookmarkStart w:id="111" w:name="_Toc527531483"/>
      <w:bookmarkStart w:id="112" w:name="_Toc530127732"/>
      <w:bookmarkStart w:id="113" w:name="_Toc22637017"/>
      <w:bookmarkStart w:id="114" w:name="_Toc27386742"/>
      <w:bookmarkStart w:id="115" w:name="_Toc32915219"/>
      <w:bookmarkStart w:id="116" w:name="_Toc33604229"/>
      <w:bookmarkStart w:id="117" w:name="_Toc45704318"/>
      <w:bookmarkStart w:id="118" w:name="_Toc51146078"/>
      <w:bookmarkStart w:id="119" w:name="_Toc55289688"/>
      <w:bookmarkStart w:id="120" w:name="_Toc58231598"/>
      <w:bookmarkStart w:id="121" w:name="_Toc58940900"/>
      <w:bookmarkStart w:id="122" w:name="_Toc65226318"/>
      <w:bookmarkStart w:id="123" w:name="_Toc67319254"/>
      <w:bookmarkStart w:id="124" w:name="_Toc71983263"/>
      <w:bookmarkStart w:id="125" w:name="_Toc77325141"/>
      <w:r w:rsidRPr="008524C3">
        <w:rPr>
          <w:i/>
          <w:spacing w:val="2"/>
          <w:sz w:val="26"/>
          <w:szCs w:val="26"/>
        </w:rPr>
        <w:t>1.</w:t>
      </w:r>
      <w:r w:rsidR="00A57B99" w:rsidRPr="008524C3">
        <w:rPr>
          <w:i/>
          <w:spacing w:val="2"/>
          <w:sz w:val="26"/>
          <w:szCs w:val="26"/>
        </w:rPr>
        <w:t>1.2</w:t>
      </w:r>
      <w:r w:rsidR="00A41101" w:rsidRPr="008524C3">
        <w:rPr>
          <w:i/>
          <w:spacing w:val="2"/>
          <w:sz w:val="26"/>
          <w:szCs w:val="26"/>
        </w:rPr>
        <w:t>. Xuất khẩu vải mành, vải kỹ thuật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A41101" w:rsidRPr="008524C3">
        <w:rPr>
          <w:i/>
          <w:spacing w:val="2"/>
          <w:sz w:val="26"/>
          <w:szCs w:val="26"/>
        </w:rPr>
        <w:tab/>
      </w:r>
    </w:p>
    <w:p w14:paraId="3C561261" w14:textId="77777777" w:rsidR="000B66D0" w:rsidRPr="00A20F17" w:rsidRDefault="000B66D0" w:rsidP="006108B3">
      <w:pPr>
        <w:pStyle w:val="NormalWeb"/>
        <w:spacing w:before="120" w:beforeAutospacing="0" w:after="120" w:afterAutospacing="0" w:line="360" w:lineRule="auto"/>
        <w:ind w:firstLine="720"/>
        <w:jc w:val="both"/>
        <w:rPr>
          <w:sz w:val="26"/>
          <w:szCs w:val="26"/>
        </w:rPr>
      </w:pPr>
      <w:r w:rsidRPr="00A20F17">
        <w:rPr>
          <w:sz w:val="26"/>
          <w:szCs w:val="26"/>
        </w:rPr>
        <w:t xml:space="preserve">Kim ngạch xuất khẩu vải mành, vải kỹ thuật trong tháng </w:t>
      </w:r>
      <w:r>
        <w:rPr>
          <w:sz w:val="26"/>
          <w:szCs w:val="26"/>
        </w:rPr>
        <w:t>6</w:t>
      </w:r>
      <w:r w:rsidRPr="00A20F17">
        <w:rPr>
          <w:sz w:val="26"/>
          <w:szCs w:val="26"/>
        </w:rPr>
        <w:t>/2021 đạt 6</w:t>
      </w:r>
      <w:r>
        <w:rPr>
          <w:sz w:val="26"/>
          <w:szCs w:val="26"/>
        </w:rPr>
        <w:t>2</w:t>
      </w:r>
      <w:r w:rsidRPr="00A20F17">
        <w:rPr>
          <w:sz w:val="26"/>
          <w:szCs w:val="26"/>
        </w:rPr>
        <w:t>,</w:t>
      </w:r>
      <w:r>
        <w:rPr>
          <w:sz w:val="26"/>
          <w:szCs w:val="26"/>
        </w:rPr>
        <w:t>99</w:t>
      </w:r>
      <w:r w:rsidRPr="00A20F17">
        <w:rPr>
          <w:sz w:val="26"/>
          <w:szCs w:val="26"/>
        </w:rPr>
        <w:t xml:space="preserve"> triệu USD, </w:t>
      </w:r>
      <w:r>
        <w:rPr>
          <w:sz w:val="26"/>
          <w:szCs w:val="26"/>
        </w:rPr>
        <w:t>giảm</w:t>
      </w:r>
      <w:r w:rsidRPr="00A20F17">
        <w:rPr>
          <w:sz w:val="26"/>
          <w:szCs w:val="26"/>
        </w:rPr>
        <w:t xml:space="preserve"> </w:t>
      </w:r>
      <w:r>
        <w:rPr>
          <w:sz w:val="26"/>
          <w:szCs w:val="26"/>
        </w:rPr>
        <w:t>9,60</w:t>
      </w:r>
      <w:r w:rsidRPr="00A20F17">
        <w:rPr>
          <w:sz w:val="26"/>
          <w:szCs w:val="26"/>
        </w:rPr>
        <w:t xml:space="preserve">% so với tháng </w:t>
      </w:r>
      <w:r>
        <w:rPr>
          <w:sz w:val="26"/>
          <w:szCs w:val="26"/>
        </w:rPr>
        <w:t>5/2021</w:t>
      </w:r>
      <w:r w:rsidRPr="00A20F17">
        <w:rPr>
          <w:sz w:val="26"/>
          <w:szCs w:val="26"/>
        </w:rPr>
        <w:t xml:space="preserve"> và tăng mạnh </w:t>
      </w:r>
      <w:r>
        <w:rPr>
          <w:sz w:val="26"/>
          <w:szCs w:val="26"/>
        </w:rPr>
        <w:t>191,74</w:t>
      </w:r>
      <w:r w:rsidRPr="00A20F17">
        <w:rPr>
          <w:sz w:val="26"/>
          <w:szCs w:val="26"/>
        </w:rPr>
        <w:t xml:space="preserve">% so với tháng </w:t>
      </w:r>
      <w:r>
        <w:rPr>
          <w:sz w:val="26"/>
          <w:szCs w:val="26"/>
        </w:rPr>
        <w:t>6</w:t>
      </w:r>
      <w:r w:rsidRPr="00A20F17">
        <w:rPr>
          <w:sz w:val="26"/>
          <w:szCs w:val="26"/>
        </w:rPr>
        <w:t xml:space="preserve">/2020. Lũy kế </w:t>
      </w:r>
      <w:r>
        <w:rPr>
          <w:sz w:val="26"/>
          <w:szCs w:val="26"/>
        </w:rPr>
        <w:t>6</w:t>
      </w:r>
      <w:r w:rsidRPr="00A20F17">
        <w:rPr>
          <w:sz w:val="26"/>
          <w:szCs w:val="26"/>
        </w:rPr>
        <w:t xml:space="preserve"> tháng đầu năm 2021, xuất khẩu mặt hàng này đạt </w:t>
      </w:r>
      <w:r>
        <w:rPr>
          <w:sz w:val="26"/>
          <w:szCs w:val="26"/>
        </w:rPr>
        <w:t>359,69</w:t>
      </w:r>
      <w:r w:rsidRPr="00A20F17">
        <w:rPr>
          <w:sz w:val="26"/>
          <w:szCs w:val="26"/>
        </w:rPr>
        <w:t xml:space="preserve"> triệu USD, tăng </w:t>
      </w:r>
      <w:r>
        <w:rPr>
          <w:sz w:val="26"/>
          <w:szCs w:val="26"/>
        </w:rPr>
        <w:t>85,08</w:t>
      </w:r>
      <w:r w:rsidRPr="00A20F17">
        <w:rPr>
          <w:sz w:val="26"/>
          <w:szCs w:val="26"/>
        </w:rPr>
        <w:t>% so với cùng kỳ năm 2020</w:t>
      </w:r>
      <w:r>
        <w:rPr>
          <w:sz w:val="26"/>
          <w:szCs w:val="26"/>
        </w:rPr>
        <w:t xml:space="preserve"> và tăng 4,89% so với cùng kỳ năm 2019</w:t>
      </w:r>
      <w:r w:rsidRPr="00A20F17">
        <w:rPr>
          <w:sz w:val="26"/>
          <w:szCs w:val="26"/>
        </w:rPr>
        <w:t>.</w:t>
      </w:r>
    </w:p>
    <w:p w14:paraId="67F1A5F3" w14:textId="77777777" w:rsidR="006108B3" w:rsidRPr="00A20F17" w:rsidRDefault="006108B3" w:rsidP="006108B3">
      <w:pPr>
        <w:pStyle w:val="NormalWeb"/>
        <w:spacing w:before="120" w:beforeAutospacing="0" w:after="120" w:afterAutospacing="0" w:line="360" w:lineRule="auto"/>
        <w:ind w:firstLine="720"/>
        <w:jc w:val="both"/>
        <w:rPr>
          <w:sz w:val="26"/>
          <w:szCs w:val="26"/>
        </w:rPr>
      </w:pPr>
      <w:r>
        <w:rPr>
          <w:sz w:val="26"/>
          <w:szCs w:val="26"/>
        </w:rPr>
        <w:t xml:space="preserve">6 tháng đầu năm 2021, xuất khẩu vải mành kỹ thuật của Việt Nam sang các thị trường Hoa Kỳ, Hàn Quốc, Thái Lan, Nhật Bản… đều tăng trưởng cao so với cùng kỳ năm 2020. </w:t>
      </w:r>
    </w:p>
    <w:p w14:paraId="36B86A37" w14:textId="48C9E3FD" w:rsidR="00A41101" w:rsidRPr="000B66D0" w:rsidRDefault="00A41101" w:rsidP="00A41101">
      <w:pPr>
        <w:pStyle w:val="NormalWeb"/>
        <w:spacing w:before="120" w:beforeAutospacing="0" w:after="120" w:afterAutospacing="0"/>
        <w:jc w:val="center"/>
        <w:rPr>
          <w:i/>
          <w:spacing w:val="-4"/>
          <w:sz w:val="26"/>
          <w:szCs w:val="26"/>
        </w:rPr>
      </w:pPr>
      <w:r w:rsidRPr="000B66D0">
        <w:rPr>
          <w:b/>
          <w:bCs/>
          <w:sz w:val="26"/>
          <w:szCs w:val="26"/>
        </w:rPr>
        <w:lastRenderedPageBreak/>
        <w:t xml:space="preserve">Biểu đồ </w:t>
      </w:r>
      <w:r w:rsidR="00C7795B" w:rsidRPr="000B66D0">
        <w:rPr>
          <w:b/>
          <w:bCs/>
          <w:sz w:val="26"/>
          <w:szCs w:val="26"/>
        </w:rPr>
        <w:t>02</w:t>
      </w:r>
      <w:r w:rsidRPr="000B66D0">
        <w:rPr>
          <w:b/>
          <w:spacing w:val="-4"/>
          <w:sz w:val="26"/>
          <w:szCs w:val="26"/>
        </w:rPr>
        <w:t>: KNXK NPL vải mành, vải kỹ thuật của Việt Nam giai đoạn 201</w:t>
      </w:r>
      <w:r w:rsidR="00EF4302" w:rsidRPr="000B66D0">
        <w:rPr>
          <w:b/>
          <w:spacing w:val="-4"/>
          <w:sz w:val="26"/>
          <w:szCs w:val="26"/>
        </w:rPr>
        <w:t>8</w:t>
      </w:r>
      <w:r w:rsidRPr="000B66D0">
        <w:rPr>
          <w:b/>
          <w:spacing w:val="-4"/>
          <w:sz w:val="26"/>
          <w:szCs w:val="26"/>
        </w:rPr>
        <w:t xml:space="preserve"> - 2021 </w:t>
      </w:r>
      <w:r w:rsidRPr="000B66D0">
        <w:rPr>
          <w:i/>
          <w:spacing w:val="-4"/>
          <w:sz w:val="26"/>
          <w:szCs w:val="26"/>
        </w:rPr>
        <w:t>(ĐVT: Triệu USD)</w:t>
      </w:r>
    </w:p>
    <w:p w14:paraId="3105B0AC" w14:textId="159CBDE1" w:rsidR="000B66D0" w:rsidRPr="000B66D0" w:rsidRDefault="000B66D0" w:rsidP="00A41101">
      <w:pPr>
        <w:pStyle w:val="NormalWeb"/>
        <w:spacing w:before="120" w:beforeAutospacing="0" w:after="120" w:afterAutospacing="0"/>
        <w:jc w:val="center"/>
        <w:rPr>
          <w:i/>
          <w:spacing w:val="-4"/>
          <w:sz w:val="26"/>
          <w:szCs w:val="26"/>
        </w:rPr>
      </w:pPr>
      <w:r w:rsidRPr="000B66D0">
        <w:rPr>
          <w:noProof/>
        </w:rPr>
        <w:drawing>
          <wp:inline distT="0" distB="0" distL="0" distR="0" wp14:anchorId="42578922" wp14:editId="6D83E5EB">
            <wp:extent cx="5718412" cy="2088107"/>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CF8CB5" w14:textId="447E4BC9" w:rsidR="00A41101" w:rsidRPr="000B66D0" w:rsidRDefault="00A41101" w:rsidP="00A41101">
      <w:pPr>
        <w:jc w:val="center"/>
        <w:rPr>
          <w:sz w:val="2"/>
        </w:rPr>
      </w:pPr>
    </w:p>
    <w:p w14:paraId="4455D598" w14:textId="77777777" w:rsidR="00A41101" w:rsidRPr="000B66D0" w:rsidRDefault="00A41101" w:rsidP="00A41101">
      <w:pPr>
        <w:jc w:val="right"/>
        <w:rPr>
          <w:i/>
          <w:sz w:val="26"/>
          <w:szCs w:val="26"/>
        </w:rPr>
      </w:pPr>
      <w:r w:rsidRPr="000B66D0">
        <w:rPr>
          <w:i/>
          <w:sz w:val="26"/>
          <w:szCs w:val="26"/>
        </w:rPr>
        <w:t>Nguồn: Tính toán từ số liệu thống kê sơ bộ của TCHQ</w:t>
      </w:r>
    </w:p>
    <w:p w14:paraId="15E49AF4" w14:textId="1B61EAEA" w:rsidR="00A41101" w:rsidRPr="000B66D0" w:rsidRDefault="00A41101" w:rsidP="000B66D0">
      <w:pPr>
        <w:pStyle w:val="NormalWeb"/>
        <w:spacing w:beforeAutospacing="0" w:after="120" w:afterAutospacing="0"/>
        <w:ind w:right="-289" w:hanging="357"/>
        <w:jc w:val="center"/>
        <w:rPr>
          <w:b/>
          <w:spacing w:val="2"/>
          <w:sz w:val="26"/>
          <w:szCs w:val="26"/>
        </w:rPr>
      </w:pPr>
      <w:r w:rsidRPr="000B66D0">
        <w:rPr>
          <w:b/>
          <w:spacing w:val="2"/>
          <w:sz w:val="26"/>
          <w:szCs w:val="26"/>
        </w:rPr>
        <w:t xml:space="preserve">Bảng </w:t>
      </w:r>
      <w:r w:rsidR="00C7795B" w:rsidRPr="000B66D0">
        <w:rPr>
          <w:b/>
          <w:spacing w:val="2"/>
          <w:sz w:val="26"/>
          <w:szCs w:val="26"/>
        </w:rPr>
        <w:t>0</w:t>
      </w:r>
      <w:r w:rsidR="001F3CCE" w:rsidRPr="000B66D0">
        <w:rPr>
          <w:b/>
          <w:spacing w:val="2"/>
          <w:sz w:val="26"/>
          <w:szCs w:val="26"/>
        </w:rPr>
        <w:t>6</w:t>
      </w:r>
      <w:r w:rsidRPr="000B66D0">
        <w:rPr>
          <w:b/>
          <w:spacing w:val="2"/>
          <w:sz w:val="26"/>
          <w:szCs w:val="26"/>
        </w:rPr>
        <w:t xml:space="preserve">: Thị trường xuất khẩu vải mành, vải kỹ thuật tháng </w:t>
      </w:r>
      <w:r w:rsidR="000B66D0" w:rsidRPr="000B66D0">
        <w:rPr>
          <w:b/>
          <w:spacing w:val="2"/>
          <w:sz w:val="26"/>
          <w:szCs w:val="26"/>
        </w:rPr>
        <w:t>6</w:t>
      </w:r>
      <w:r w:rsidR="00CD734F" w:rsidRPr="000B66D0">
        <w:rPr>
          <w:b/>
          <w:spacing w:val="2"/>
          <w:sz w:val="26"/>
          <w:szCs w:val="26"/>
        </w:rPr>
        <w:t xml:space="preserve"> và </w:t>
      </w:r>
      <w:r w:rsidR="000B66D0" w:rsidRPr="000B66D0">
        <w:rPr>
          <w:b/>
          <w:spacing w:val="2"/>
          <w:sz w:val="26"/>
          <w:szCs w:val="26"/>
        </w:rPr>
        <w:t>6</w:t>
      </w:r>
      <w:r w:rsidR="00CD734F" w:rsidRPr="000B66D0">
        <w:rPr>
          <w:b/>
          <w:spacing w:val="2"/>
          <w:sz w:val="26"/>
          <w:szCs w:val="26"/>
        </w:rPr>
        <w:t xml:space="preserve"> tháng đầu năm </w:t>
      </w:r>
      <w:r w:rsidRPr="000B66D0">
        <w:rPr>
          <w:b/>
          <w:spacing w:val="2"/>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26"/>
        <w:gridCol w:w="1327"/>
        <w:gridCol w:w="1327"/>
        <w:gridCol w:w="1327"/>
        <w:gridCol w:w="1327"/>
        <w:gridCol w:w="1327"/>
      </w:tblGrid>
      <w:tr w:rsidR="000B66D0" w:rsidRPr="000B66D0" w14:paraId="606F62FC" w14:textId="77777777" w:rsidTr="00E8348E">
        <w:trPr>
          <w:tblHeader/>
        </w:trPr>
        <w:tc>
          <w:tcPr>
            <w:tcW w:w="1326" w:type="dxa"/>
            <w:vMerge w:val="restart"/>
            <w:shd w:val="clear" w:color="auto" w:fill="auto"/>
            <w:vAlign w:val="center"/>
          </w:tcPr>
          <w:p w14:paraId="59D7ADAB"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Thị trường chủ yếu</w:t>
            </w:r>
          </w:p>
        </w:tc>
        <w:tc>
          <w:tcPr>
            <w:tcW w:w="3980" w:type="dxa"/>
            <w:gridSpan w:val="3"/>
            <w:shd w:val="clear" w:color="auto" w:fill="auto"/>
            <w:vAlign w:val="center"/>
          </w:tcPr>
          <w:p w14:paraId="422E4CD1"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Tháng 6 năm 2021</w:t>
            </w:r>
          </w:p>
        </w:tc>
        <w:tc>
          <w:tcPr>
            <w:tcW w:w="3981" w:type="dxa"/>
            <w:gridSpan w:val="3"/>
            <w:shd w:val="clear" w:color="auto" w:fill="auto"/>
            <w:vAlign w:val="center"/>
          </w:tcPr>
          <w:p w14:paraId="0545C3A6"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6 tháng đầu năm 2021</w:t>
            </w:r>
          </w:p>
        </w:tc>
      </w:tr>
      <w:tr w:rsidR="000B66D0" w:rsidRPr="000B66D0" w14:paraId="0800513C" w14:textId="77777777" w:rsidTr="00E8348E">
        <w:trPr>
          <w:tblHeader/>
        </w:trPr>
        <w:tc>
          <w:tcPr>
            <w:tcW w:w="1326" w:type="dxa"/>
            <w:vMerge/>
            <w:shd w:val="clear" w:color="auto" w:fill="auto"/>
            <w:vAlign w:val="center"/>
          </w:tcPr>
          <w:p w14:paraId="2C3559C8" w14:textId="77777777" w:rsidR="000B66D0" w:rsidRPr="000B66D0" w:rsidRDefault="000B66D0" w:rsidP="006108B3">
            <w:pPr>
              <w:pStyle w:val="NormalWeb"/>
              <w:spacing w:before="10" w:beforeAutospacing="0" w:after="10" w:afterAutospacing="0"/>
              <w:jc w:val="center"/>
              <w:rPr>
                <w:rFonts w:eastAsia="Times New Roman"/>
                <w:b/>
                <w:sz w:val="22"/>
                <w:szCs w:val="26"/>
              </w:rPr>
            </w:pPr>
          </w:p>
        </w:tc>
        <w:tc>
          <w:tcPr>
            <w:tcW w:w="1326" w:type="dxa"/>
            <w:shd w:val="clear" w:color="auto" w:fill="auto"/>
            <w:vAlign w:val="center"/>
          </w:tcPr>
          <w:p w14:paraId="15C20747"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Trị giá (Nghìn USD)</w:t>
            </w:r>
          </w:p>
        </w:tc>
        <w:tc>
          <w:tcPr>
            <w:tcW w:w="1327" w:type="dxa"/>
            <w:shd w:val="clear" w:color="auto" w:fill="auto"/>
            <w:vAlign w:val="center"/>
          </w:tcPr>
          <w:p w14:paraId="4F9DFC6B"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So với T5/2021 (%)</w:t>
            </w:r>
          </w:p>
        </w:tc>
        <w:tc>
          <w:tcPr>
            <w:tcW w:w="1327" w:type="dxa"/>
            <w:shd w:val="clear" w:color="auto" w:fill="auto"/>
            <w:vAlign w:val="center"/>
          </w:tcPr>
          <w:p w14:paraId="7AE9759A"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So với T6/2020 (%)</w:t>
            </w:r>
          </w:p>
        </w:tc>
        <w:tc>
          <w:tcPr>
            <w:tcW w:w="1327" w:type="dxa"/>
            <w:shd w:val="clear" w:color="auto" w:fill="auto"/>
            <w:vAlign w:val="center"/>
          </w:tcPr>
          <w:p w14:paraId="695181E4"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Trị giá (Nghìn USD)</w:t>
            </w:r>
          </w:p>
        </w:tc>
        <w:tc>
          <w:tcPr>
            <w:tcW w:w="1327" w:type="dxa"/>
            <w:shd w:val="clear" w:color="auto" w:fill="auto"/>
            <w:vAlign w:val="center"/>
          </w:tcPr>
          <w:p w14:paraId="76F0E5B6"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So với 6T/2020 (%)</w:t>
            </w:r>
          </w:p>
        </w:tc>
        <w:tc>
          <w:tcPr>
            <w:tcW w:w="1327" w:type="dxa"/>
            <w:shd w:val="clear" w:color="auto" w:fill="auto"/>
            <w:vAlign w:val="center"/>
          </w:tcPr>
          <w:p w14:paraId="12A967D0" w14:textId="77777777" w:rsidR="000B66D0" w:rsidRPr="000B66D0" w:rsidRDefault="000B66D0" w:rsidP="006108B3">
            <w:pPr>
              <w:pStyle w:val="NormalWeb"/>
              <w:spacing w:before="10" w:beforeAutospacing="0" w:after="10" w:afterAutospacing="0"/>
              <w:jc w:val="center"/>
              <w:rPr>
                <w:rFonts w:eastAsia="Times New Roman"/>
                <w:b/>
                <w:sz w:val="22"/>
                <w:szCs w:val="26"/>
              </w:rPr>
            </w:pPr>
            <w:r w:rsidRPr="000B66D0">
              <w:rPr>
                <w:rFonts w:eastAsia="Times New Roman"/>
                <w:b/>
                <w:sz w:val="22"/>
                <w:szCs w:val="26"/>
              </w:rPr>
              <w:t>So với 6T/2019 (%)</w:t>
            </w:r>
          </w:p>
        </w:tc>
      </w:tr>
      <w:tr w:rsidR="000B66D0" w:rsidRPr="000B66D0" w14:paraId="3C978B45" w14:textId="77777777" w:rsidTr="00E8348E">
        <w:tc>
          <w:tcPr>
            <w:tcW w:w="1326" w:type="dxa"/>
            <w:shd w:val="clear" w:color="auto" w:fill="auto"/>
          </w:tcPr>
          <w:p w14:paraId="0F3926E5"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Tổng</w:t>
            </w:r>
          </w:p>
        </w:tc>
        <w:tc>
          <w:tcPr>
            <w:tcW w:w="1326" w:type="dxa"/>
            <w:shd w:val="clear" w:color="auto" w:fill="auto"/>
            <w:vAlign w:val="center"/>
          </w:tcPr>
          <w:p w14:paraId="1E95C63B"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62.993</w:t>
            </w:r>
          </w:p>
        </w:tc>
        <w:tc>
          <w:tcPr>
            <w:tcW w:w="1327" w:type="dxa"/>
            <w:shd w:val="clear" w:color="auto" w:fill="auto"/>
            <w:vAlign w:val="center"/>
          </w:tcPr>
          <w:p w14:paraId="72E29142"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-9,60</w:t>
            </w:r>
          </w:p>
        </w:tc>
        <w:tc>
          <w:tcPr>
            <w:tcW w:w="1327" w:type="dxa"/>
            <w:shd w:val="clear" w:color="auto" w:fill="auto"/>
            <w:vAlign w:val="center"/>
          </w:tcPr>
          <w:p w14:paraId="78EB8A48"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191,74</w:t>
            </w:r>
          </w:p>
        </w:tc>
        <w:tc>
          <w:tcPr>
            <w:tcW w:w="1327" w:type="dxa"/>
            <w:shd w:val="clear" w:color="auto" w:fill="auto"/>
            <w:vAlign w:val="center"/>
          </w:tcPr>
          <w:p w14:paraId="7F24EF5A"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359.693</w:t>
            </w:r>
          </w:p>
        </w:tc>
        <w:tc>
          <w:tcPr>
            <w:tcW w:w="1327" w:type="dxa"/>
            <w:shd w:val="clear" w:color="auto" w:fill="auto"/>
            <w:vAlign w:val="center"/>
          </w:tcPr>
          <w:p w14:paraId="46FF51F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85,08</w:t>
            </w:r>
          </w:p>
        </w:tc>
        <w:tc>
          <w:tcPr>
            <w:tcW w:w="1327" w:type="dxa"/>
            <w:shd w:val="clear" w:color="auto" w:fill="auto"/>
            <w:vAlign w:val="center"/>
          </w:tcPr>
          <w:p w14:paraId="4BF978AE"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4,89</w:t>
            </w:r>
          </w:p>
        </w:tc>
      </w:tr>
      <w:tr w:rsidR="000B66D0" w:rsidRPr="000B66D0" w14:paraId="1C3BEAD3" w14:textId="77777777" w:rsidTr="00E8348E">
        <w:tc>
          <w:tcPr>
            <w:tcW w:w="1326" w:type="dxa"/>
            <w:shd w:val="clear" w:color="auto" w:fill="auto"/>
          </w:tcPr>
          <w:p w14:paraId="1CC6AAAA"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Hoa Kỳ</w:t>
            </w:r>
          </w:p>
        </w:tc>
        <w:tc>
          <w:tcPr>
            <w:tcW w:w="1326" w:type="dxa"/>
            <w:shd w:val="clear" w:color="auto" w:fill="auto"/>
            <w:vAlign w:val="center"/>
          </w:tcPr>
          <w:p w14:paraId="0C8DF202"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20.645</w:t>
            </w:r>
          </w:p>
        </w:tc>
        <w:tc>
          <w:tcPr>
            <w:tcW w:w="1327" w:type="dxa"/>
            <w:shd w:val="clear" w:color="auto" w:fill="auto"/>
            <w:vAlign w:val="center"/>
          </w:tcPr>
          <w:p w14:paraId="3C89FDA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-10,14</w:t>
            </w:r>
          </w:p>
        </w:tc>
        <w:tc>
          <w:tcPr>
            <w:tcW w:w="1327" w:type="dxa"/>
            <w:shd w:val="clear" w:color="auto" w:fill="auto"/>
            <w:vAlign w:val="center"/>
          </w:tcPr>
          <w:p w14:paraId="14D5FCF1"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453,02</w:t>
            </w:r>
          </w:p>
        </w:tc>
        <w:tc>
          <w:tcPr>
            <w:tcW w:w="1327" w:type="dxa"/>
            <w:shd w:val="clear" w:color="auto" w:fill="auto"/>
            <w:vAlign w:val="center"/>
          </w:tcPr>
          <w:p w14:paraId="70555F46"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106.521</w:t>
            </w:r>
          </w:p>
        </w:tc>
        <w:tc>
          <w:tcPr>
            <w:tcW w:w="1327" w:type="dxa"/>
            <w:shd w:val="clear" w:color="auto" w:fill="auto"/>
            <w:vAlign w:val="center"/>
          </w:tcPr>
          <w:p w14:paraId="1634E357"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160,20</w:t>
            </w:r>
          </w:p>
        </w:tc>
        <w:tc>
          <w:tcPr>
            <w:tcW w:w="1327" w:type="dxa"/>
            <w:shd w:val="clear" w:color="auto" w:fill="auto"/>
            <w:vAlign w:val="center"/>
          </w:tcPr>
          <w:p w14:paraId="06022B18"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-0,24</w:t>
            </w:r>
          </w:p>
        </w:tc>
      </w:tr>
      <w:tr w:rsidR="000B66D0" w:rsidRPr="000B66D0" w14:paraId="16BD61E2" w14:textId="77777777" w:rsidTr="00E8348E">
        <w:tc>
          <w:tcPr>
            <w:tcW w:w="1326" w:type="dxa"/>
            <w:shd w:val="clear" w:color="auto" w:fill="auto"/>
          </w:tcPr>
          <w:p w14:paraId="41AC4F7C"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Hàn Quốc</w:t>
            </w:r>
          </w:p>
        </w:tc>
        <w:tc>
          <w:tcPr>
            <w:tcW w:w="1326" w:type="dxa"/>
            <w:shd w:val="clear" w:color="auto" w:fill="auto"/>
            <w:vAlign w:val="center"/>
          </w:tcPr>
          <w:p w14:paraId="0A720FA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6.368</w:t>
            </w:r>
          </w:p>
        </w:tc>
        <w:tc>
          <w:tcPr>
            <w:tcW w:w="1327" w:type="dxa"/>
            <w:shd w:val="clear" w:color="auto" w:fill="auto"/>
            <w:vAlign w:val="center"/>
          </w:tcPr>
          <w:p w14:paraId="54D05290"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8,33</w:t>
            </w:r>
          </w:p>
        </w:tc>
        <w:tc>
          <w:tcPr>
            <w:tcW w:w="1327" w:type="dxa"/>
            <w:shd w:val="clear" w:color="auto" w:fill="auto"/>
            <w:vAlign w:val="center"/>
          </w:tcPr>
          <w:p w14:paraId="56FC3BAC"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71,20</w:t>
            </w:r>
          </w:p>
        </w:tc>
        <w:tc>
          <w:tcPr>
            <w:tcW w:w="1327" w:type="dxa"/>
            <w:shd w:val="clear" w:color="auto" w:fill="auto"/>
            <w:vAlign w:val="center"/>
          </w:tcPr>
          <w:p w14:paraId="258A1BC3"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40.523</w:t>
            </w:r>
          </w:p>
        </w:tc>
        <w:tc>
          <w:tcPr>
            <w:tcW w:w="1327" w:type="dxa"/>
            <w:shd w:val="clear" w:color="auto" w:fill="auto"/>
            <w:vAlign w:val="center"/>
          </w:tcPr>
          <w:p w14:paraId="3E57DF5B"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23,87</w:t>
            </w:r>
          </w:p>
        </w:tc>
        <w:tc>
          <w:tcPr>
            <w:tcW w:w="1327" w:type="dxa"/>
            <w:shd w:val="clear" w:color="auto" w:fill="auto"/>
            <w:vAlign w:val="center"/>
          </w:tcPr>
          <w:p w14:paraId="4C2085E4"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41,92</w:t>
            </w:r>
          </w:p>
        </w:tc>
      </w:tr>
      <w:tr w:rsidR="000B66D0" w:rsidRPr="000B66D0" w14:paraId="05EC6597" w14:textId="77777777" w:rsidTr="00E8348E">
        <w:tc>
          <w:tcPr>
            <w:tcW w:w="1326" w:type="dxa"/>
            <w:shd w:val="clear" w:color="auto" w:fill="auto"/>
          </w:tcPr>
          <w:p w14:paraId="7A60DDB6"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Thái Lan</w:t>
            </w:r>
          </w:p>
        </w:tc>
        <w:tc>
          <w:tcPr>
            <w:tcW w:w="1326" w:type="dxa"/>
            <w:shd w:val="clear" w:color="auto" w:fill="auto"/>
            <w:vAlign w:val="center"/>
          </w:tcPr>
          <w:p w14:paraId="71267B50"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4.462</w:t>
            </w:r>
          </w:p>
        </w:tc>
        <w:tc>
          <w:tcPr>
            <w:tcW w:w="1327" w:type="dxa"/>
            <w:shd w:val="clear" w:color="auto" w:fill="auto"/>
            <w:vAlign w:val="center"/>
          </w:tcPr>
          <w:p w14:paraId="6C5590FD"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-34,00</w:t>
            </w:r>
          </w:p>
        </w:tc>
        <w:tc>
          <w:tcPr>
            <w:tcW w:w="1327" w:type="dxa"/>
            <w:shd w:val="clear" w:color="auto" w:fill="auto"/>
            <w:vAlign w:val="center"/>
          </w:tcPr>
          <w:p w14:paraId="29A82D87"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125,09</w:t>
            </w:r>
          </w:p>
        </w:tc>
        <w:tc>
          <w:tcPr>
            <w:tcW w:w="1327" w:type="dxa"/>
            <w:shd w:val="clear" w:color="auto" w:fill="auto"/>
            <w:vAlign w:val="center"/>
          </w:tcPr>
          <w:p w14:paraId="33E75202"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31.944</w:t>
            </w:r>
          </w:p>
        </w:tc>
        <w:tc>
          <w:tcPr>
            <w:tcW w:w="1327" w:type="dxa"/>
            <w:shd w:val="clear" w:color="auto" w:fill="auto"/>
            <w:vAlign w:val="center"/>
          </w:tcPr>
          <w:p w14:paraId="4C41F8E2"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50,20</w:t>
            </w:r>
          </w:p>
        </w:tc>
        <w:tc>
          <w:tcPr>
            <w:tcW w:w="1327" w:type="dxa"/>
            <w:shd w:val="clear" w:color="auto" w:fill="auto"/>
            <w:vAlign w:val="center"/>
          </w:tcPr>
          <w:p w14:paraId="19F5CDF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75,97</w:t>
            </w:r>
          </w:p>
        </w:tc>
      </w:tr>
      <w:tr w:rsidR="000B66D0" w:rsidRPr="000B66D0" w14:paraId="376447FF" w14:textId="77777777" w:rsidTr="00E8348E">
        <w:tc>
          <w:tcPr>
            <w:tcW w:w="1326" w:type="dxa"/>
            <w:shd w:val="clear" w:color="auto" w:fill="auto"/>
          </w:tcPr>
          <w:p w14:paraId="5901FCF0"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Nhật Bản</w:t>
            </w:r>
          </w:p>
        </w:tc>
        <w:tc>
          <w:tcPr>
            <w:tcW w:w="1326" w:type="dxa"/>
            <w:shd w:val="clear" w:color="auto" w:fill="auto"/>
            <w:vAlign w:val="center"/>
          </w:tcPr>
          <w:p w14:paraId="3C516E09"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4.023</w:t>
            </w:r>
          </w:p>
        </w:tc>
        <w:tc>
          <w:tcPr>
            <w:tcW w:w="1327" w:type="dxa"/>
            <w:shd w:val="clear" w:color="auto" w:fill="auto"/>
            <w:vAlign w:val="center"/>
          </w:tcPr>
          <w:p w14:paraId="1AF729DC"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15,62</w:t>
            </w:r>
          </w:p>
        </w:tc>
        <w:tc>
          <w:tcPr>
            <w:tcW w:w="1327" w:type="dxa"/>
            <w:shd w:val="clear" w:color="auto" w:fill="auto"/>
            <w:vAlign w:val="center"/>
          </w:tcPr>
          <w:p w14:paraId="170DA78E"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246,87</w:t>
            </w:r>
          </w:p>
        </w:tc>
        <w:tc>
          <w:tcPr>
            <w:tcW w:w="1327" w:type="dxa"/>
            <w:shd w:val="clear" w:color="auto" w:fill="auto"/>
            <w:vAlign w:val="center"/>
          </w:tcPr>
          <w:p w14:paraId="01E1A2C5"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20.628</w:t>
            </w:r>
          </w:p>
        </w:tc>
        <w:tc>
          <w:tcPr>
            <w:tcW w:w="1327" w:type="dxa"/>
            <w:shd w:val="clear" w:color="auto" w:fill="auto"/>
            <w:vAlign w:val="center"/>
          </w:tcPr>
          <w:p w14:paraId="482E0B2D"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65,25</w:t>
            </w:r>
          </w:p>
        </w:tc>
        <w:tc>
          <w:tcPr>
            <w:tcW w:w="1327" w:type="dxa"/>
            <w:shd w:val="clear" w:color="auto" w:fill="auto"/>
            <w:vAlign w:val="center"/>
          </w:tcPr>
          <w:p w14:paraId="296F8C40"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12,58</w:t>
            </w:r>
          </w:p>
        </w:tc>
      </w:tr>
      <w:tr w:rsidR="000B66D0" w:rsidRPr="000B66D0" w14:paraId="027C9DA4" w14:textId="77777777" w:rsidTr="00E8348E">
        <w:tc>
          <w:tcPr>
            <w:tcW w:w="1326" w:type="dxa"/>
            <w:shd w:val="clear" w:color="auto" w:fill="auto"/>
          </w:tcPr>
          <w:p w14:paraId="1D2AC5D3"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Luxembua</w:t>
            </w:r>
          </w:p>
        </w:tc>
        <w:tc>
          <w:tcPr>
            <w:tcW w:w="1326" w:type="dxa"/>
            <w:shd w:val="clear" w:color="auto" w:fill="auto"/>
            <w:vAlign w:val="center"/>
          </w:tcPr>
          <w:p w14:paraId="0CF3EE5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2.791</w:t>
            </w:r>
          </w:p>
        </w:tc>
        <w:tc>
          <w:tcPr>
            <w:tcW w:w="1327" w:type="dxa"/>
            <w:shd w:val="clear" w:color="auto" w:fill="auto"/>
            <w:vAlign w:val="center"/>
          </w:tcPr>
          <w:p w14:paraId="050C6744"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5,79</w:t>
            </w:r>
          </w:p>
        </w:tc>
        <w:tc>
          <w:tcPr>
            <w:tcW w:w="1327" w:type="dxa"/>
            <w:shd w:val="clear" w:color="auto" w:fill="auto"/>
            <w:vAlign w:val="center"/>
          </w:tcPr>
          <w:p w14:paraId="47E24A62"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413,40</w:t>
            </w:r>
          </w:p>
        </w:tc>
        <w:tc>
          <w:tcPr>
            <w:tcW w:w="1327" w:type="dxa"/>
            <w:shd w:val="clear" w:color="auto" w:fill="auto"/>
            <w:vAlign w:val="center"/>
          </w:tcPr>
          <w:p w14:paraId="4F4C71A9"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15.660</w:t>
            </w:r>
          </w:p>
        </w:tc>
        <w:tc>
          <w:tcPr>
            <w:tcW w:w="1327" w:type="dxa"/>
            <w:shd w:val="clear" w:color="auto" w:fill="auto"/>
            <w:vAlign w:val="center"/>
          </w:tcPr>
          <w:p w14:paraId="42B134FD"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128,85</w:t>
            </w:r>
          </w:p>
        </w:tc>
        <w:tc>
          <w:tcPr>
            <w:tcW w:w="1327" w:type="dxa"/>
            <w:shd w:val="clear" w:color="auto" w:fill="auto"/>
            <w:vAlign w:val="center"/>
          </w:tcPr>
          <w:p w14:paraId="234AAA86"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-11,68</w:t>
            </w:r>
          </w:p>
        </w:tc>
      </w:tr>
      <w:tr w:rsidR="000B66D0" w:rsidRPr="000B66D0" w14:paraId="3EE67C65" w14:textId="77777777" w:rsidTr="00E8348E">
        <w:tc>
          <w:tcPr>
            <w:tcW w:w="1326" w:type="dxa"/>
            <w:shd w:val="clear" w:color="auto" w:fill="auto"/>
          </w:tcPr>
          <w:p w14:paraId="01B85095"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Indonesia</w:t>
            </w:r>
          </w:p>
        </w:tc>
        <w:tc>
          <w:tcPr>
            <w:tcW w:w="1326" w:type="dxa"/>
            <w:shd w:val="clear" w:color="auto" w:fill="auto"/>
            <w:vAlign w:val="center"/>
          </w:tcPr>
          <w:p w14:paraId="16F819DC"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2.537</w:t>
            </w:r>
          </w:p>
        </w:tc>
        <w:tc>
          <w:tcPr>
            <w:tcW w:w="1327" w:type="dxa"/>
            <w:shd w:val="clear" w:color="auto" w:fill="auto"/>
            <w:vAlign w:val="center"/>
          </w:tcPr>
          <w:p w14:paraId="4704BA19"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10,02</w:t>
            </w:r>
          </w:p>
        </w:tc>
        <w:tc>
          <w:tcPr>
            <w:tcW w:w="1327" w:type="dxa"/>
            <w:shd w:val="clear" w:color="auto" w:fill="auto"/>
            <w:vAlign w:val="center"/>
          </w:tcPr>
          <w:p w14:paraId="1B64379B"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93,16</w:t>
            </w:r>
          </w:p>
        </w:tc>
        <w:tc>
          <w:tcPr>
            <w:tcW w:w="1327" w:type="dxa"/>
            <w:shd w:val="clear" w:color="auto" w:fill="auto"/>
            <w:vAlign w:val="center"/>
          </w:tcPr>
          <w:p w14:paraId="6EB5F37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12.693</w:t>
            </w:r>
          </w:p>
        </w:tc>
        <w:tc>
          <w:tcPr>
            <w:tcW w:w="1327" w:type="dxa"/>
            <w:shd w:val="clear" w:color="auto" w:fill="auto"/>
            <w:vAlign w:val="center"/>
          </w:tcPr>
          <w:p w14:paraId="554B4632"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9,68</w:t>
            </w:r>
          </w:p>
        </w:tc>
        <w:tc>
          <w:tcPr>
            <w:tcW w:w="1327" w:type="dxa"/>
            <w:shd w:val="clear" w:color="auto" w:fill="auto"/>
            <w:vAlign w:val="center"/>
          </w:tcPr>
          <w:p w14:paraId="43D0DE21"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-32,01</w:t>
            </w:r>
          </w:p>
        </w:tc>
      </w:tr>
      <w:tr w:rsidR="000B66D0" w:rsidRPr="000B66D0" w14:paraId="16E1CC40" w14:textId="77777777" w:rsidTr="00E8348E">
        <w:tc>
          <w:tcPr>
            <w:tcW w:w="1326" w:type="dxa"/>
            <w:shd w:val="clear" w:color="auto" w:fill="auto"/>
          </w:tcPr>
          <w:p w14:paraId="2B3EF174"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Canada</w:t>
            </w:r>
          </w:p>
        </w:tc>
        <w:tc>
          <w:tcPr>
            <w:tcW w:w="1326" w:type="dxa"/>
            <w:shd w:val="clear" w:color="auto" w:fill="auto"/>
            <w:vAlign w:val="center"/>
          </w:tcPr>
          <w:p w14:paraId="28C1C2EA"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1.068</w:t>
            </w:r>
          </w:p>
        </w:tc>
        <w:tc>
          <w:tcPr>
            <w:tcW w:w="1327" w:type="dxa"/>
            <w:shd w:val="clear" w:color="auto" w:fill="auto"/>
            <w:vAlign w:val="center"/>
          </w:tcPr>
          <w:p w14:paraId="2C5F4155"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-59,18</w:t>
            </w:r>
          </w:p>
        </w:tc>
        <w:tc>
          <w:tcPr>
            <w:tcW w:w="1327" w:type="dxa"/>
            <w:shd w:val="clear" w:color="auto" w:fill="auto"/>
            <w:vAlign w:val="center"/>
          </w:tcPr>
          <w:p w14:paraId="5D5A27CE"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40,54</w:t>
            </w:r>
          </w:p>
        </w:tc>
        <w:tc>
          <w:tcPr>
            <w:tcW w:w="1327" w:type="dxa"/>
            <w:shd w:val="clear" w:color="auto" w:fill="auto"/>
            <w:vAlign w:val="center"/>
          </w:tcPr>
          <w:p w14:paraId="66B5E014"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10.089</w:t>
            </w:r>
          </w:p>
        </w:tc>
        <w:tc>
          <w:tcPr>
            <w:tcW w:w="1327" w:type="dxa"/>
            <w:shd w:val="clear" w:color="auto" w:fill="auto"/>
            <w:vAlign w:val="center"/>
          </w:tcPr>
          <w:p w14:paraId="6A623BBA"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88,42</w:t>
            </w:r>
          </w:p>
        </w:tc>
        <w:tc>
          <w:tcPr>
            <w:tcW w:w="1327" w:type="dxa"/>
            <w:shd w:val="clear" w:color="auto" w:fill="auto"/>
            <w:vAlign w:val="center"/>
          </w:tcPr>
          <w:p w14:paraId="559A2DF4"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-15,04</w:t>
            </w:r>
          </w:p>
        </w:tc>
      </w:tr>
      <w:tr w:rsidR="000B66D0" w:rsidRPr="000B66D0" w14:paraId="4C2E8320" w14:textId="77777777" w:rsidTr="00E8348E">
        <w:tc>
          <w:tcPr>
            <w:tcW w:w="1326" w:type="dxa"/>
            <w:shd w:val="clear" w:color="auto" w:fill="auto"/>
          </w:tcPr>
          <w:p w14:paraId="6F656839"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Braxin</w:t>
            </w:r>
          </w:p>
        </w:tc>
        <w:tc>
          <w:tcPr>
            <w:tcW w:w="1326" w:type="dxa"/>
            <w:shd w:val="clear" w:color="auto" w:fill="auto"/>
            <w:vAlign w:val="center"/>
          </w:tcPr>
          <w:p w14:paraId="205C3CA8"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1.094</w:t>
            </w:r>
          </w:p>
        </w:tc>
        <w:tc>
          <w:tcPr>
            <w:tcW w:w="1327" w:type="dxa"/>
            <w:shd w:val="clear" w:color="auto" w:fill="auto"/>
            <w:vAlign w:val="center"/>
          </w:tcPr>
          <w:p w14:paraId="0D8FCCBB"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-0,79</w:t>
            </w:r>
          </w:p>
        </w:tc>
        <w:tc>
          <w:tcPr>
            <w:tcW w:w="1327" w:type="dxa"/>
            <w:shd w:val="clear" w:color="auto" w:fill="auto"/>
            <w:vAlign w:val="center"/>
          </w:tcPr>
          <w:p w14:paraId="60ADD149"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507,19</w:t>
            </w:r>
          </w:p>
        </w:tc>
        <w:tc>
          <w:tcPr>
            <w:tcW w:w="1327" w:type="dxa"/>
            <w:shd w:val="clear" w:color="auto" w:fill="auto"/>
            <w:vAlign w:val="center"/>
          </w:tcPr>
          <w:p w14:paraId="0742D5E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5.342</w:t>
            </w:r>
          </w:p>
        </w:tc>
        <w:tc>
          <w:tcPr>
            <w:tcW w:w="1327" w:type="dxa"/>
            <w:shd w:val="clear" w:color="auto" w:fill="auto"/>
            <w:vAlign w:val="center"/>
          </w:tcPr>
          <w:p w14:paraId="2A15E155"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145,26</w:t>
            </w:r>
          </w:p>
        </w:tc>
        <w:tc>
          <w:tcPr>
            <w:tcW w:w="1327" w:type="dxa"/>
            <w:shd w:val="clear" w:color="auto" w:fill="auto"/>
            <w:vAlign w:val="center"/>
          </w:tcPr>
          <w:p w14:paraId="24723380"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18,83</w:t>
            </w:r>
          </w:p>
        </w:tc>
      </w:tr>
      <w:tr w:rsidR="000B66D0" w:rsidRPr="000B66D0" w14:paraId="01FDE3EE" w14:textId="77777777" w:rsidTr="00E8348E">
        <w:tc>
          <w:tcPr>
            <w:tcW w:w="1326" w:type="dxa"/>
            <w:shd w:val="clear" w:color="auto" w:fill="auto"/>
          </w:tcPr>
          <w:p w14:paraId="2F69435C"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Trung Quốc</w:t>
            </w:r>
          </w:p>
        </w:tc>
        <w:tc>
          <w:tcPr>
            <w:tcW w:w="1326" w:type="dxa"/>
            <w:shd w:val="clear" w:color="auto" w:fill="auto"/>
            <w:vAlign w:val="center"/>
          </w:tcPr>
          <w:p w14:paraId="7449E700"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1.289</w:t>
            </w:r>
          </w:p>
        </w:tc>
        <w:tc>
          <w:tcPr>
            <w:tcW w:w="1327" w:type="dxa"/>
            <w:shd w:val="clear" w:color="auto" w:fill="auto"/>
            <w:vAlign w:val="center"/>
          </w:tcPr>
          <w:p w14:paraId="522FEF3F"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33,83</w:t>
            </w:r>
          </w:p>
        </w:tc>
        <w:tc>
          <w:tcPr>
            <w:tcW w:w="1327" w:type="dxa"/>
            <w:shd w:val="clear" w:color="auto" w:fill="auto"/>
            <w:vAlign w:val="center"/>
          </w:tcPr>
          <w:p w14:paraId="13FA34A8"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324,12</w:t>
            </w:r>
          </w:p>
        </w:tc>
        <w:tc>
          <w:tcPr>
            <w:tcW w:w="1327" w:type="dxa"/>
            <w:shd w:val="clear" w:color="auto" w:fill="auto"/>
            <w:vAlign w:val="center"/>
          </w:tcPr>
          <w:p w14:paraId="00C2D2AC"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5.079</w:t>
            </w:r>
          </w:p>
        </w:tc>
        <w:tc>
          <w:tcPr>
            <w:tcW w:w="1327" w:type="dxa"/>
            <w:shd w:val="clear" w:color="auto" w:fill="auto"/>
            <w:vAlign w:val="center"/>
          </w:tcPr>
          <w:p w14:paraId="4D18C875"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46,43</w:t>
            </w:r>
          </w:p>
        </w:tc>
        <w:tc>
          <w:tcPr>
            <w:tcW w:w="1327" w:type="dxa"/>
            <w:shd w:val="clear" w:color="auto" w:fill="auto"/>
            <w:vAlign w:val="center"/>
          </w:tcPr>
          <w:p w14:paraId="4ACEFE48"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-8,95</w:t>
            </w:r>
          </w:p>
        </w:tc>
      </w:tr>
      <w:tr w:rsidR="000B66D0" w:rsidRPr="000B66D0" w14:paraId="0460AB42" w14:textId="77777777" w:rsidTr="00E8348E">
        <w:tc>
          <w:tcPr>
            <w:tcW w:w="1326" w:type="dxa"/>
            <w:shd w:val="clear" w:color="auto" w:fill="auto"/>
          </w:tcPr>
          <w:p w14:paraId="041DD7CA" w14:textId="77777777" w:rsidR="000B66D0" w:rsidRPr="000B66D0" w:rsidRDefault="000B66D0" w:rsidP="006108B3">
            <w:pPr>
              <w:pStyle w:val="NormalWeb"/>
              <w:spacing w:before="10" w:beforeAutospacing="0" w:after="10" w:afterAutospacing="0"/>
              <w:rPr>
                <w:rFonts w:eastAsia="Times New Roman"/>
                <w:sz w:val="22"/>
                <w:szCs w:val="26"/>
              </w:rPr>
            </w:pPr>
            <w:r w:rsidRPr="000B66D0">
              <w:rPr>
                <w:rFonts w:eastAsia="Times New Roman"/>
                <w:sz w:val="22"/>
                <w:szCs w:val="26"/>
              </w:rPr>
              <w:t>Achentina</w:t>
            </w:r>
          </w:p>
        </w:tc>
        <w:tc>
          <w:tcPr>
            <w:tcW w:w="1326" w:type="dxa"/>
            <w:shd w:val="clear" w:color="auto" w:fill="auto"/>
            <w:vAlign w:val="center"/>
          </w:tcPr>
          <w:p w14:paraId="07EC07F3"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595</w:t>
            </w:r>
          </w:p>
        </w:tc>
        <w:tc>
          <w:tcPr>
            <w:tcW w:w="1327" w:type="dxa"/>
            <w:shd w:val="clear" w:color="auto" w:fill="auto"/>
            <w:vAlign w:val="center"/>
          </w:tcPr>
          <w:p w14:paraId="04F9BC29"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-17,45</w:t>
            </w:r>
          </w:p>
        </w:tc>
        <w:tc>
          <w:tcPr>
            <w:tcW w:w="1327" w:type="dxa"/>
            <w:shd w:val="clear" w:color="auto" w:fill="auto"/>
            <w:vAlign w:val="center"/>
          </w:tcPr>
          <w:p w14:paraId="7BB4164D" w14:textId="77777777" w:rsidR="000B66D0" w:rsidRPr="000B66D0" w:rsidRDefault="000B66D0" w:rsidP="006108B3">
            <w:pPr>
              <w:pStyle w:val="NormalWeb"/>
              <w:spacing w:before="10" w:beforeAutospacing="0" w:after="10" w:afterAutospacing="0"/>
              <w:jc w:val="right"/>
              <w:rPr>
                <w:rFonts w:eastAsia="Times New Roman"/>
                <w:sz w:val="22"/>
                <w:szCs w:val="26"/>
              </w:rPr>
            </w:pPr>
          </w:p>
        </w:tc>
        <w:tc>
          <w:tcPr>
            <w:tcW w:w="1327" w:type="dxa"/>
            <w:shd w:val="clear" w:color="auto" w:fill="auto"/>
            <w:vAlign w:val="center"/>
          </w:tcPr>
          <w:p w14:paraId="46C87277"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4.127</w:t>
            </w:r>
          </w:p>
        </w:tc>
        <w:tc>
          <w:tcPr>
            <w:tcW w:w="1327" w:type="dxa"/>
            <w:shd w:val="clear" w:color="auto" w:fill="auto"/>
            <w:vAlign w:val="center"/>
          </w:tcPr>
          <w:p w14:paraId="12DC157A"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70,53</w:t>
            </w:r>
          </w:p>
        </w:tc>
        <w:tc>
          <w:tcPr>
            <w:tcW w:w="1327" w:type="dxa"/>
            <w:shd w:val="clear" w:color="auto" w:fill="auto"/>
            <w:vAlign w:val="center"/>
          </w:tcPr>
          <w:p w14:paraId="20309F6C" w14:textId="77777777" w:rsidR="000B66D0" w:rsidRPr="000B66D0" w:rsidRDefault="000B66D0" w:rsidP="006108B3">
            <w:pPr>
              <w:pStyle w:val="NormalWeb"/>
              <w:spacing w:before="10" w:beforeAutospacing="0" w:after="10" w:afterAutospacing="0"/>
              <w:jc w:val="right"/>
              <w:rPr>
                <w:rFonts w:eastAsia="Times New Roman"/>
                <w:sz w:val="22"/>
                <w:szCs w:val="26"/>
              </w:rPr>
            </w:pPr>
            <w:r w:rsidRPr="000B66D0">
              <w:rPr>
                <w:rFonts w:eastAsia="Times New Roman"/>
                <w:sz w:val="22"/>
                <w:szCs w:val="26"/>
              </w:rPr>
              <w:t>-16,68</w:t>
            </w:r>
          </w:p>
        </w:tc>
      </w:tr>
    </w:tbl>
    <w:p w14:paraId="2AFD3B6E" w14:textId="77777777" w:rsidR="00A41101" w:rsidRPr="000B66D0" w:rsidRDefault="00A41101" w:rsidP="000B66D0">
      <w:pPr>
        <w:pStyle w:val="NormalWeb"/>
        <w:spacing w:before="120" w:beforeAutospacing="0" w:after="120" w:afterAutospacing="0"/>
        <w:jc w:val="right"/>
        <w:rPr>
          <w:i/>
          <w:sz w:val="26"/>
          <w:szCs w:val="26"/>
        </w:rPr>
      </w:pPr>
      <w:r w:rsidRPr="000B66D0">
        <w:rPr>
          <w:i/>
          <w:sz w:val="26"/>
          <w:szCs w:val="26"/>
        </w:rPr>
        <w:t xml:space="preserve"> Nguồn: Tính toán từ số liệu thống kê sơ bộ của TCHQ</w:t>
      </w:r>
    </w:p>
    <w:p w14:paraId="4FDDA242" w14:textId="34EF57BD" w:rsidR="00A41101" w:rsidRPr="000B66D0" w:rsidRDefault="00F9215A" w:rsidP="00C7795B">
      <w:pPr>
        <w:pStyle w:val="NormalWeb"/>
        <w:spacing w:before="120" w:beforeAutospacing="0" w:after="120" w:afterAutospacing="0" w:line="312" w:lineRule="auto"/>
        <w:ind w:firstLine="360"/>
        <w:outlineLvl w:val="1"/>
        <w:rPr>
          <w:i/>
          <w:spacing w:val="2"/>
          <w:sz w:val="26"/>
          <w:szCs w:val="26"/>
        </w:rPr>
      </w:pPr>
      <w:bookmarkStart w:id="126" w:name="_Toc484188564"/>
      <w:bookmarkStart w:id="127" w:name="_Toc484188641"/>
      <w:bookmarkStart w:id="128" w:name="_Toc485826244"/>
      <w:bookmarkStart w:id="129" w:name="_Toc485826270"/>
      <w:bookmarkStart w:id="130" w:name="_Toc485994395"/>
      <w:bookmarkStart w:id="131" w:name="_Toc487814465"/>
      <w:bookmarkStart w:id="132" w:name="_Toc487815055"/>
      <w:bookmarkStart w:id="133" w:name="_Toc487815085"/>
      <w:bookmarkStart w:id="134" w:name="_Toc491432315"/>
      <w:bookmarkStart w:id="135" w:name="_Toc491432555"/>
      <w:bookmarkStart w:id="136" w:name="_Toc491432852"/>
      <w:bookmarkStart w:id="137" w:name="_Toc495048892"/>
      <w:bookmarkStart w:id="138" w:name="_Toc495656013"/>
      <w:bookmarkStart w:id="139" w:name="_Toc504053284"/>
      <w:bookmarkStart w:id="140" w:name="_Toc508118460"/>
      <w:bookmarkStart w:id="141" w:name="_Toc508894483"/>
      <w:bookmarkStart w:id="142" w:name="_Toc508961955"/>
      <w:bookmarkStart w:id="143" w:name="_Toc511743035"/>
      <w:bookmarkStart w:id="144" w:name="_Toc514398176"/>
      <w:bookmarkStart w:id="145" w:name="_Toc517166647"/>
      <w:bookmarkStart w:id="146" w:name="_Toc520113024"/>
      <w:bookmarkStart w:id="147" w:name="_Toc521071802"/>
      <w:bookmarkStart w:id="148" w:name="_Toc522194599"/>
      <w:bookmarkStart w:id="149" w:name="_Toc524699402"/>
      <w:bookmarkStart w:id="150" w:name="_Toc527531482"/>
      <w:bookmarkStart w:id="151" w:name="_Toc530127731"/>
      <w:bookmarkStart w:id="152" w:name="_Toc22637016"/>
      <w:bookmarkStart w:id="153" w:name="_Toc27386741"/>
      <w:bookmarkStart w:id="154" w:name="_Toc32915220"/>
      <w:bookmarkStart w:id="155" w:name="_Toc33604230"/>
      <w:bookmarkStart w:id="156" w:name="_Toc45704319"/>
      <w:bookmarkStart w:id="157" w:name="_Toc51146079"/>
      <w:bookmarkStart w:id="158" w:name="_Toc55289689"/>
      <w:bookmarkStart w:id="159" w:name="_Toc58231599"/>
      <w:bookmarkStart w:id="160" w:name="_Toc58940901"/>
      <w:bookmarkStart w:id="161" w:name="_Toc65226319"/>
      <w:bookmarkStart w:id="162" w:name="_Toc67319255"/>
      <w:bookmarkStart w:id="163" w:name="_Toc71983264"/>
      <w:bookmarkStart w:id="164" w:name="_Toc77325142"/>
      <w:r w:rsidRPr="000B66D0">
        <w:rPr>
          <w:i/>
          <w:spacing w:val="2"/>
          <w:sz w:val="26"/>
          <w:szCs w:val="26"/>
        </w:rPr>
        <w:t>1.</w:t>
      </w:r>
      <w:r w:rsidR="00A57B99" w:rsidRPr="000B66D0">
        <w:rPr>
          <w:i/>
          <w:spacing w:val="2"/>
          <w:sz w:val="26"/>
          <w:szCs w:val="26"/>
        </w:rPr>
        <w:t>1.3</w:t>
      </w:r>
      <w:r w:rsidR="00A41101" w:rsidRPr="000B66D0">
        <w:rPr>
          <w:i/>
          <w:spacing w:val="2"/>
          <w:sz w:val="26"/>
          <w:szCs w:val="26"/>
        </w:rPr>
        <w:t>. Xuất khẩu NPL dệt may</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6B818B1" w14:textId="77777777" w:rsidR="000B66D0" w:rsidRDefault="000B66D0" w:rsidP="000B66D0">
      <w:pPr>
        <w:spacing w:before="60" w:line="312" w:lineRule="auto"/>
        <w:ind w:firstLine="720"/>
        <w:jc w:val="both"/>
        <w:rPr>
          <w:spacing w:val="4"/>
          <w:sz w:val="26"/>
          <w:szCs w:val="26"/>
        </w:rPr>
      </w:pPr>
      <w:r w:rsidRPr="00A20F17">
        <w:rPr>
          <w:spacing w:val="4"/>
          <w:sz w:val="26"/>
          <w:szCs w:val="26"/>
        </w:rPr>
        <w:t xml:space="preserve">Tháng </w:t>
      </w:r>
      <w:r>
        <w:rPr>
          <w:spacing w:val="4"/>
          <w:sz w:val="26"/>
          <w:szCs w:val="26"/>
        </w:rPr>
        <w:t>6</w:t>
      </w:r>
      <w:r w:rsidRPr="00A20F17">
        <w:rPr>
          <w:spacing w:val="4"/>
          <w:sz w:val="26"/>
          <w:szCs w:val="26"/>
        </w:rPr>
        <w:t>/2021, kim ngạch xuất khẩu NPL dệt may đạt trên 1</w:t>
      </w:r>
      <w:r>
        <w:rPr>
          <w:spacing w:val="4"/>
          <w:sz w:val="26"/>
          <w:szCs w:val="26"/>
        </w:rPr>
        <w:t>73</w:t>
      </w:r>
      <w:r w:rsidRPr="00A20F17">
        <w:rPr>
          <w:spacing w:val="4"/>
          <w:sz w:val="26"/>
          <w:szCs w:val="26"/>
        </w:rPr>
        <w:t>,</w:t>
      </w:r>
      <w:r>
        <w:rPr>
          <w:spacing w:val="4"/>
          <w:sz w:val="26"/>
          <w:szCs w:val="26"/>
        </w:rPr>
        <w:t>45</w:t>
      </w:r>
      <w:r w:rsidRPr="00A20F17">
        <w:rPr>
          <w:spacing w:val="4"/>
          <w:sz w:val="26"/>
          <w:szCs w:val="26"/>
        </w:rPr>
        <w:t xml:space="preserve"> triệu USD, </w:t>
      </w:r>
      <w:r>
        <w:rPr>
          <w:spacing w:val="4"/>
          <w:sz w:val="26"/>
          <w:szCs w:val="26"/>
        </w:rPr>
        <w:t>tăng</w:t>
      </w:r>
      <w:r w:rsidRPr="00A20F17">
        <w:rPr>
          <w:spacing w:val="4"/>
          <w:sz w:val="26"/>
          <w:szCs w:val="26"/>
        </w:rPr>
        <w:t xml:space="preserve"> </w:t>
      </w:r>
      <w:r>
        <w:rPr>
          <w:spacing w:val="4"/>
          <w:sz w:val="26"/>
          <w:szCs w:val="26"/>
        </w:rPr>
        <w:t>4</w:t>
      </w:r>
      <w:r w:rsidRPr="00A20F17">
        <w:rPr>
          <w:spacing w:val="4"/>
          <w:sz w:val="26"/>
          <w:szCs w:val="26"/>
        </w:rPr>
        <w:t xml:space="preserve">% so với tháng </w:t>
      </w:r>
      <w:r>
        <w:rPr>
          <w:spacing w:val="4"/>
          <w:sz w:val="26"/>
          <w:szCs w:val="26"/>
        </w:rPr>
        <w:t>5</w:t>
      </w:r>
      <w:r w:rsidRPr="00A20F17">
        <w:rPr>
          <w:spacing w:val="4"/>
          <w:sz w:val="26"/>
          <w:szCs w:val="26"/>
        </w:rPr>
        <w:t xml:space="preserve">/2021 </w:t>
      </w:r>
      <w:r>
        <w:rPr>
          <w:spacing w:val="4"/>
          <w:sz w:val="26"/>
          <w:szCs w:val="26"/>
        </w:rPr>
        <w:t>và</w:t>
      </w:r>
      <w:r w:rsidRPr="00A20F17">
        <w:rPr>
          <w:spacing w:val="4"/>
          <w:sz w:val="26"/>
          <w:szCs w:val="26"/>
        </w:rPr>
        <w:t xml:space="preserve"> tăng </w:t>
      </w:r>
      <w:r>
        <w:rPr>
          <w:spacing w:val="4"/>
          <w:sz w:val="26"/>
          <w:szCs w:val="26"/>
        </w:rPr>
        <w:t>39,81</w:t>
      </w:r>
      <w:r w:rsidRPr="00A20F17">
        <w:rPr>
          <w:spacing w:val="4"/>
          <w:sz w:val="26"/>
          <w:szCs w:val="26"/>
        </w:rPr>
        <w:t xml:space="preserve">% so với tháng </w:t>
      </w:r>
      <w:r>
        <w:rPr>
          <w:spacing w:val="4"/>
          <w:sz w:val="26"/>
          <w:szCs w:val="26"/>
        </w:rPr>
        <w:t>6</w:t>
      </w:r>
      <w:r w:rsidRPr="00A20F17">
        <w:rPr>
          <w:spacing w:val="4"/>
          <w:sz w:val="26"/>
          <w:szCs w:val="26"/>
        </w:rPr>
        <w:t xml:space="preserve">/2020. Lũy kế </w:t>
      </w:r>
      <w:r>
        <w:rPr>
          <w:spacing w:val="4"/>
          <w:sz w:val="26"/>
          <w:szCs w:val="26"/>
        </w:rPr>
        <w:t>6</w:t>
      </w:r>
      <w:r w:rsidRPr="00A20F17">
        <w:rPr>
          <w:spacing w:val="4"/>
          <w:sz w:val="26"/>
          <w:szCs w:val="26"/>
        </w:rPr>
        <w:t xml:space="preserve"> tháng đầu năm 2021, xuất khẩu mặt hàng này đạt </w:t>
      </w:r>
      <w:r>
        <w:rPr>
          <w:spacing w:val="4"/>
          <w:sz w:val="26"/>
          <w:szCs w:val="26"/>
        </w:rPr>
        <w:t>994</w:t>
      </w:r>
      <w:r w:rsidRPr="00A20F17">
        <w:rPr>
          <w:spacing w:val="4"/>
          <w:sz w:val="26"/>
          <w:szCs w:val="26"/>
        </w:rPr>
        <w:t>,</w:t>
      </w:r>
      <w:r>
        <w:rPr>
          <w:spacing w:val="4"/>
          <w:sz w:val="26"/>
          <w:szCs w:val="26"/>
        </w:rPr>
        <w:t>16</w:t>
      </w:r>
      <w:r w:rsidRPr="00A20F17">
        <w:rPr>
          <w:spacing w:val="4"/>
          <w:sz w:val="26"/>
          <w:szCs w:val="26"/>
        </w:rPr>
        <w:t xml:space="preserve"> triệu USD, tăng 2</w:t>
      </w:r>
      <w:r>
        <w:rPr>
          <w:spacing w:val="4"/>
          <w:sz w:val="26"/>
          <w:szCs w:val="26"/>
        </w:rPr>
        <w:t>4</w:t>
      </w:r>
      <w:r w:rsidRPr="00A20F17">
        <w:rPr>
          <w:spacing w:val="4"/>
          <w:sz w:val="26"/>
          <w:szCs w:val="26"/>
        </w:rPr>
        <w:t>,</w:t>
      </w:r>
      <w:r>
        <w:rPr>
          <w:spacing w:val="4"/>
          <w:sz w:val="26"/>
          <w:szCs w:val="26"/>
        </w:rPr>
        <w:t>89</w:t>
      </w:r>
      <w:r w:rsidRPr="00A20F17">
        <w:rPr>
          <w:spacing w:val="4"/>
          <w:sz w:val="26"/>
          <w:szCs w:val="26"/>
        </w:rPr>
        <w:t>% so với cùng kỳ năm 2020.</w:t>
      </w:r>
      <w:r>
        <w:rPr>
          <w:spacing w:val="4"/>
          <w:sz w:val="26"/>
          <w:szCs w:val="26"/>
        </w:rPr>
        <w:t xml:space="preserve"> </w:t>
      </w:r>
    </w:p>
    <w:p w14:paraId="79EA9BCC" w14:textId="77777777" w:rsidR="006108B3" w:rsidRDefault="006108B3" w:rsidP="006108B3">
      <w:pPr>
        <w:spacing w:before="60" w:line="312" w:lineRule="auto"/>
        <w:ind w:firstLine="720"/>
        <w:jc w:val="both"/>
        <w:rPr>
          <w:spacing w:val="4"/>
          <w:sz w:val="26"/>
          <w:szCs w:val="26"/>
        </w:rPr>
      </w:pPr>
      <w:r>
        <w:rPr>
          <w:spacing w:val="4"/>
          <w:sz w:val="26"/>
          <w:szCs w:val="26"/>
        </w:rPr>
        <w:t>Trong nửa đầu năm 2021, xuất khẩu NPL dệt may của Việt Nam sang các thị trường Campuchia, Indonesia, Nhật Bản, Hoa Kỳ… tăng mạnh. Trong khi xuất khẩu sang các thị trường Thái Lan, Myanmar, Australia, Anh… giảm.</w:t>
      </w:r>
    </w:p>
    <w:p w14:paraId="07CCCE22" w14:textId="487C47F9" w:rsidR="00A41101" w:rsidRPr="000B66D0" w:rsidRDefault="00A41101" w:rsidP="00332047">
      <w:pPr>
        <w:pStyle w:val="NormalWeb"/>
        <w:spacing w:before="120" w:beforeAutospacing="0" w:after="120" w:afterAutospacing="0"/>
        <w:jc w:val="center"/>
        <w:rPr>
          <w:i/>
          <w:sz w:val="26"/>
          <w:szCs w:val="28"/>
        </w:rPr>
      </w:pPr>
      <w:r w:rsidRPr="000B66D0">
        <w:rPr>
          <w:b/>
          <w:bCs/>
          <w:sz w:val="26"/>
          <w:szCs w:val="28"/>
        </w:rPr>
        <w:lastRenderedPageBreak/>
        <w:t xml:space="preserve">Biểu đồ </w:t>
      </w:r>
      <w:r w:rsidR="00C7795B" w:rsidRPr="000B66D0">
        <w:rPr>
          <w:b/>
          <w:bCs/>
          <w:sz w:val="26"/>
          <w:szCs w:val="28"/>
        </w:rPr>
        <w:t>03</w:t>
      </w:r>
      <w:r w:rsidRPr="000B66D0">
        <w:rPr>
          <w:b/>
          <w:sz w:val="26"/>
          <w:szCs w:val="28"/>
        </w:rPr>
        <w:t>: Kim ngạch xuất khẩu NPL dệt may của Việt Nam giai đoạn 201</w:t>
      </w:r>
      <w:r w:rsidR="00EF4302" w:rsidRPr="000B66D0">
        <w:rPr>
          <w:b/>
          <w:sz w:val="26"/>
          <w:szCs w:val="28"/>
        </w:rPr>
        <w:t>8</w:t>
      </w:r>
      <w:r w:rsidRPr="000B66D0">
        <w:rPr>
          <w:b/>
          <w:sz w:val="26"/>
          <w:szCs w:val="28"/>
        </w:rPr>
        <w:t xml:space="preserve"> - 202</w:t>
      </w:r>
      <w:r w:rsidR="00EF4302" w:rsidRPr="000B66D0">
        <w:rPr>
          <w:b/>
          <w:sz w:val="26"/>
          <w:szCs w:val="28"/>
        </w:rPr>
        <w:t>1</w:t>
      </w:r>
      <w:r w:rsidRPr="000B66D0">
        <w:rPr>
          <w:b/>
          <w:sz w:val="26"/>
          <w:szCs w:val="28"/>
        </w:rPr>
        <w:t xml:space="preserve"> </w:t>
      </w:r>
      <w:r w:rsidRPr="000B66D0">
        <w:rPr>
          <w:i/>
          <w:sz w:val="26"/>
          <w:szCs w:val="28"/>
        </w:rPr>
        <w:t>(ĐVT: Triệu USD)</w:t>
      </w:r>
    </w:p>
    <w:p w14:paraId="719CBD37" w14:textId="39ABE734" w:rsidR="000B66D0" w:rsidRPr="00802EC3" w:rsidRDefault="000B66D0" w:rsidP="00332047">
      <w:pPr>
        <w:pStyle w:val="NormalWeb"/>
        <w:spacing w:before="120" w:beforeAutospacing="0" w:after="120" w:afterAutospacing="0"/>
        <w:jc w:val="center"/>
        <w:rPr>
          <w:i/>
          <w:color w:val="FF0000"/>
          <w:sz w:val="26"/>
          <w:szCs w:val="28"/>
        </w:rPr>
      </w:pPr>
      <w:r>
        <w:rPr>
          <w:noProof/>
        </w:rPr>
        <w:drawing>
          <wp:inline distT="0" distB="0" distL="0" distR="0" wp14:anchorId="2513D401" wp14:editId="1CC0F2E8">
            <wp:extent cx="5752532" cy="1958454"/>
            <wp:effectExtent l="0" t="0" r="635" b="381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83B398" w14:textId="12D1791B" w:rsidR="00F06EAA" w:rsidRPr="000B66D0" w:rsidRDefault="00F06EAA" w:rsidP="00F06EAA">
      <w:pPr>
        <w:jc w:val="center"/>
        <w:rPr>
          <w:sz w:val="2"/>
        </w:rPr>
      </w:pPr>
    </w:p>
    <w:p w14:paraId="1A6136EC" w14:textId="77777777" w:rsidR="00A41101" w:rsidRPr="000B66D0" w:rsidRDefault="00A41101" w:rsidP="00C7795B">
      <w:pPr>
        <w:spacing w:before="120" w:after="120" w:line="264" w:lineRule="auto"/>
        <w:jc w:val="right"/>
        <w:rPr>
          <w:i/>
          <w:sz w:val="26"/>
          <w:szCs w:val="26"/>
        </w:rPr>
      </w:pPr>
      <w:r w:rsidRPr="000B66D0">
        <w:rPr>
          <w:i/>
          <w:sz w:val="26"/>
          <w:szCs w:val="26"/>
        </w:rPr>
        <w:t>Nguồn: Tính toán từ số liệu thống kê sơ bộ của TCHQ</w:t>
      </w:r>
    </w:p>
    <w:p w14:paraId="36072141" w14:textId="7429B889" w:rsidR="00A41101" w:rsidRPr="000B66D0" w:rsidRDefault="00A41101" w:rsidP="00C7795B">
      <w:pPr>
        <w:pStyle w:val="NormalWeb"/>
        <w:spacing w:before="120" w:beforeAutospacing="0" w:after="120" w:afterAutospacing="0" w:line="264" w:lineRule="auto"/>
        <w:jc w:val="center"/>
        <w:rPr>
          <w:b/>
          <w:spacing w:val="-2"/>
          <w:sz w:val="26"/>
          <w:szCs w:val="26"/>
        </w:rPr>
      </w:pPr>
      <w:r w:rsidRPr="000B66D0">
        <w:rPr>
          <w:b/>
          <w:spacing w:val="-2"/>
          <w:sz w:val="26"/>
          <w:szCs w:val="26"/>
        </w:rPr>
        <w:t xml:space="preserve">Bảng </w:t>
      </w:r>
      <w:r w:rsidR="00C7795B" w:rsidRPr="000B66D0">
        <w:rPr>
          <w:b/>
          <w:spacing w:val="-2"/>
          <w:sz w:val="26"/>
          <w:szCs w:val="26"/>
        </w:rPr>
        <w:t>0</w:t>
      </w:r>
      <w:r w:rsidR="001F3CCE" w:rsidRPr="000B66D0">
        <w:rPr>
          <w:b/>
          <w:spacing w:val="-2"/>
          <w:sz w:val="26"/>
          <w:szCs w:val="26"/>
        </w:rPr>
        <w:t>7</w:t>
      </w:r>
      <w:r w:rsidRPr="000B66D0">
        <w:rPr>
          <w:b/>
          <w:spacing w:val="-2"/>
          <w:sz w:val="26"/>
          <w:szCs w:val="26"/>
        </w:rPr>
        <w:t xml:space="preserve">: Thị trường xuất khẩu NPL dệt may của Việt Nam tháng </w:t>
      </w:r>
      <w:r w:rsidR="000B66D0" w:rsidRPr="000B66D0">
        <w:rPr>
          <w:b/>
          <w:spacing w:val="-2"/>
          <w:sz w:val="26"/>
          <w:szCs w:val="26"/>
        </w:rPr>
        <w:t>6</w:t>
      </w:r>
      <w:r w:rsidR="00CD734F" w:rsidRPr="000B66D0">
        <w:rPr>
          <w:b/>
          <w:spacing w:val="-2"/>
          <w:sz w:val="26"/>
          <w:szCs w:val="26"/>
        </w:rPr>
        <w:t xml:space="preserve"> và </w:t>
      </w:r>
      <w:r w:rsidR="000B66D0" w:rsidRPr="000B66D0">
        <w:rPr>
          <w:b/>
          <w:spacing w:val="-2"/>
          <w:sz w:val="26"/>
          <w:szCs w:val="26"/>
        </w:rPr>
        <w:t>6</w:t>
      </w:r>
      <w:r w:rsidR="00CD734F" w:rsidRPr="000B66D0">
        <w:rPr>
          <w:b/>
          <w:spacing w:val="-2"/>
          <w:sz w:val="26"/>
          <w:szCs w:val="26"/>
        </w:rPr>
        <w:t xml:space="preserve"> tháng đầu năm </w:t>
      </w:r>
      <w:r w:rsidRPr="000B66D0">
        <w:rPr>
          <w:b/>
          <w:spacing w:val="-2"/>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139"/>
        <w:gridCol w:w="1112"/>
        <w:gridCol w:w="1151"/>
        <w:gridCol w:w="1138"/>
        <w:gridCol w:w="1112"/>
        <w:gridCol w:w="1112"/>
        <w:gridCol w:w="1112"/>
      </w:tblGrid>
      <w:tr w:rsidR="000B66D0" w:rsidRPr="000B66D0" w14:paraId="416728C1" w14:textId="77777777" w:rsidTr="00E8348E">
        <w:trPr>
          <w:tblHeader/>
        </w:trPr>
        <w:tc>
          <w:tcPr>
            <w:tcW w:w="1411" w:type="dxa"/>
            <w:vMerge w:val="restart"/>
            <w:shd w:val="clear" w:color="auto" w:fill="auto"/>
            <w:vAlign w:val="center"/>
          </w:tcPr>
          <w:p w14:paraId="619AC64B"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Thị trường chủ yếu</w:t>
            </w:r>
          </w:p>
        </w:tc>
        <w:tc>
          <w:tcPr>
            <w:tcW w:w="3402" w:type="dxa"/>
            <w:gridSpan w:val="3"/>
            <w:shd w:val="clear" w:color="auto" w:fill="auto"/>
            <w:vAlign w:val="center"/>
          </w:tcPr>
          <w:p w14:paraId="09B61E1D"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Tháng 6 năm 2021</w:t>
            </w:r>
          </w:p>
        </w:tc>
        <w:tc>
          <w:tcPr>
            <w:tcW w:w="2250" w:type="dxa"/>
            <w:gridSpan w:val="2"/>
            <w:shd w:val="clear" w:color="auto" w:fill="auto"/>
            <w:vAlign w:val="center"/>
          </w:tcPr>
          <w:p w14:paraId="2AAE0379"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6 tháng năm 2021</w:t>
            </w:r>
          </w:p>
        </w:tc>
        <w:tc>
          <w:tcPr>
            <w:tcW w:w="2224" w:type="dxa"/>
            <w:gridSpan w:val="2"/>
            <w:shd w:val="clear" w:color="auto" w:fill="auto"/>
            <w:vAlign w:val="center"/>
          </w:tcPr>
          <w:p w14:paraId="70C7F0A0"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Tỷ trọng XK (%)</w:t>
            </w:r>
          </w:p>
        </w:tc>
      </w:tr>
      <w:tr w:rsidR="000B66D0" w:rsidRPr="000B66D0" w14:paraId="323419B6" w14:textId="77777777" w:rsidTr="00E8348E">
        <w:trPr>
          <w:tblHeader/>
        </w:trPr>
        <w:tc>
          <w:tcPr>
            <w:tcW w:w="1411" w:type="dxa"/>
            <w:vMerge/>
            <w:shd w:val="clear" w:color="auto" w:fill="auto"/>
            <w:vAlign w:val="center"/>
          </w:tcPr>
          <w:p w14:paraId="2D934CE8" w14:textId="77777777" w:rsidR="000B66D0" w:rsidRPr="000B66D0" w:rsidRDefault="000B66D0" w:rsidP="00E8348E">
            <w:pPr>
              <w:pStyle w:val="NormalWeb"/>
              <w:spacing w:before="60"/>
              <w:jc w:val="center"/>
              <w:rPr>
                <w:rFonts w:eastAsia="Times New Roman"/>
                <w:b/>
                <w:spacing w:val="-2"/>
                <w:sz w:val="22"/>
                <w:szCs w:val="22"/>
              </w:rPr>
            </w:pPr>
          </w:p>
        </w:tc>
        <w:tc>
          <w:tcPr>
            <w:tcW w:w="1139" w:type="dxa"/>
            <w:shd w:val="clear" w:color="auto" w:fill="auto"/>
            <w:vAlign w:val="center"/>
          </w:tcPr>
          <w:p w14:paraId="06FA1D20"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Trị giá (Nghìn USD)</w:t>
            </w:r>
          </w:p>
        </w:tc>
        <w:tc>
          <w:tcPr>
            <w:tcW w:w="1112" w:type="dxa"/>
            <w:shd w:val="clear" w:color="auto" w:fill="auto"/>
            <w:vAlign w:val="center"/>
          </w:tcPr>
          <w:p w14:paraId="443C1AFC"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So với T5/2021 (%)</w:t>
            </w:r>
          </w:p>
        </w:tc>
        <w:tc>
          <w:tcPr>
            <w:tcW w:w="1151" w:type="dxa"/>
            <w:shd w:val="clear" w:color="auto" w:fill="auto"/>
            <w:vAlign w:val="center"/>
          </w:tcPr>
          <w:p w14:paraId="50E3FE87"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So với T6/2020 (%)</w:t>
            </w:r>
          </w:p>
        </w:tc>
        <w:tc>
          <w:tcPr>
            <w:tcW w:w="1138" w:type="dxa"/>
            <w:shd w:val="clear" w:color="auto" w:fill="auto"/>
            <w:vAlign w:val="center"/>
          </w:tcPr>
          <w:p w14:paraId="55A857BC"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Trị giá (Nghìn USD)</w:t>
            </w:r>
          </w:p>
        </w:tc>
        <w:tc>
          <w:tcPr>
            <w:tcW w:w="1112" w:type="dxa"/>
            <w:shd w:val="clear" w:color="auto" w:fill="auto"/>
            <w:vAlign w:val="center"/>
          </w:tcPr>
          <w:p w14:paraId="363AA735"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So với 6T/2020 (%)</w:t>
            </w:r>
          </w:p>
        </w:tc>
        <w:tc>
          <w:tcPr>
            <w:tcW w:w="1112" w:type="dxa"/>
            <w:shd w:val="clear" w:color="auto" w:fill="auto"/>
            <w:vAlign w:val="center"/>
          </w:tcPr>
          <w:p w14:paraId="032D62EA"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6T/2021</w:t>
            </w:r>
          </w:p>
        </w:tc>
        <w:tc>
          <w:tcPr>
            <w:tcW w:w="1112" w:type="dxa"/>
            <w:shd w:val="clear" w:color="auto" w:fill="auto"/>
            <w:vAlign w:val="center"/>
          </w:tcPr>
          <w:p w14:paraId="7F38697F" w14:textId="77777777" w:rsidR="000B66D0" w:rsidRPr="000B66D0" w:rsidRDefault="000B66D0" w:rsidP="00E8348E">
            <w:pPr>
              <w:pStyle w:val="NormalWeb"/>
              <w:spacing w:before="60"/>
              <w:jc w:val="center"/>
              <w:rPr>
                <w:rFonts w:eastAsia="Times New Roman"/>
                <w:b/>
                <w:spacing w:val="-2"/>
                <w:sz w:val="22"/>
                <w:szCs w:val="22"/>
              </w:rPr>
            </w:pPr>
            <w:r w:rsidRPr="000B66D0">
              <w:rPr>
                <w:rFonts w:eastAsia="Times New Roman"/>
                <w:b/>
                <w:spacing w:val="-2"/>
                <w:sz w:val="22"/>
                <w:szCs w:val="22"/>
              </w:rPr>
              <w:t>6T/2020</w:t>
            </w:r>
          </w:p>
        </w:tc>
      </w:tr>
      <w:tr w:rsidR="000B66D0" w:rsidRPr="000B66D0" w14:paraId="3AA21C54" w14:textId="77777777" w:rsidTr="00E8348E">
        <w:tc>
          <w:tcPr>
            <w:tcW w:w="1411" w:type="dxa"/>
            <w:shd w:val="clear" w:color="auto" w:fill="auto"/>
            <w:vAlign w:val="center"/>
          </w:tcPr>
          <w:p w14:paraId="13CB2D2B"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Tổng</w:t>
            </w:r>
          </w:p>
        </w:tc>
        <w:tc>
          <w:tcPr>
            <w:tcW w:w="1139" w:type="dxa"/>
            <w:shd w:val="clear" w:color="auto" w:fill="auto"/>
            <w:vAlign w:val="center"/>
          </w:tcPr>
          <w:p w14:paraId="74907A1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173.450</w:t>
            </w:r>
          </w:p>
        </w:tc>
        <w:tc>
          <w:tcPr>
            <w:tcW w:w="1112" w:type="dxa"/>
            <w:shd w:val="clear" w:color="auto" w:fill="auto"/>
            <w:vAlign w:val="center"/>
          </w:tcPr>
          <w:p w14:paraId="65A9FD9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4,00</w:t>
            </w:r>
          </w:p>
        </w:tc>
        <w:tc>
          <w:tcPr>
            <w:tcW w:w="1151" w:type="dxa"/>
            <w:shd w:val="clear" w:color="auto" w:fill="auto"/>
            <w:vAlign w:val="center"/>
          </w:tcPr>
          <w:p w14:paraId="4573175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39,81</w:t>
            </w:r>
          </w:p>
        </w:tc>
        <w:tc>
          <w:tcPr>
            <w:tcW w:w="1138" w:type="dxa"/>
            <w:shd w:val="clear" w:color="auto" w:fill="auto"/>
            <w:vAlign w:val="center"/>
          </w:tcPr>
          <w:p w14:paraId="6B547F3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994.269</w:t>
            </w:r>
          </w:p>
        </w:tc>
        <w:tc>
          <w:tcPr>
            <w:tcW w:w="1112" w:type="dxa"/>
            <w:shd w:val="clear" w:color="auto" w:fill="auto"/>
            <w:vAlign w:val="center"/>
          </w:tcPr>
          <w:p w14:paraId="23A1237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24,89</w:t>
            </w:r>
          </w:p>
        </w:tc>
        <w:tc>
          <w:tcPr>
            <w:tcW w:w="1112" w:type="dxa"/>
            <w:shd w:val="clear" w:color="auto" w:fill="auto"/>
            <w:vAlign w:val="center"/>
          </w:tcPr>
          <w:p w14:paraId="77D9846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100,00</w:t>
            </w:r>
          </w:p>
        </w:tc>
        <w:tc>
          <w:tcPr>
            <w:tcW w:w="1112" w:type="dxa"/>
            <w:shd w:val="clear" w:color="auto" w:fill="auto"/>
            <w:vAlign w:val="center"/>
          </w:tcPr>
          <w:p w14:paraId="6EB897B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100,00</w:t>
            </w:r>
          </w:p>
        </w:tc>
      </w:tr>
      <w:tr w:rsidR="000B66D0" w:rsidRPr="000B66D0" w14:paraId="7F3CF022" w14:textId="77777777" w:rsidTr="00E8348E">
        <w:tc>
          <w:tcPr>
            <w:tcW w:w="1411" w:type="dxa"/>
            <w:shd w:val="clear" w:color="auto" w:fill="auto"/>
            <w:vAlign w:val="center"/>
          </w:tcPr>
          <w:p w14:paraId="7825A74B"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Campuchia</w:t>
            </w:r>
          </w:p>
        </w:tc>
        <w:tc>
          <w:tcPr>
            <w:tcW w:w="1139" w:type="dxa"/>
            <w:shd w:val="clear" w:color="auto" w:fill="auto"/>
            <w:vAlign w:val="center"/>
          </w:tcPr>
          <w:p w14:paraId="578FCDD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24.011</w:t>
            </w:r>
          </w:p>
        </w:tc>
        <w:tc>
          <w:tcPr>
            <w:tcW w:w="1112" w:type="dxa"/>
            <w:shd w:val="clear" w:color="auto" w:fill="auto"/>
            <w:vAlign w:val="center"/>
          </w:tcPr>
          <w:p w14:paraId="42D8E35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-16,26</w:t>
            </w:r>
          </w:p>
        </w:tc>
        <w:tc>
          <w:tcPr>
            <w:tcW w:w="1151" w:type="dxa"/>
            <w:shd w:val="clear" w:color="auto" w:fill="auto"/>
            <w:vAlign w:val="center"/>
          </w:tcPr>
          <w:p w14:paraId="15971EF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69,75</w:t>
            </w:r>
          </w:p>
        </w:tc>
        <w:tc>
          <w:tcPr>
            <w:tcW w:w="1138" w:type="dxa"/>
            <w:shd w:val="clear" w:color="auto" w:fill="auto"/>
            <w:vAlign w:val="center"/>
          </w:tcPr>
          <w:p w14:paraId="618C65D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160.268</w:t>
            </w:r>
          </w:p>
        </w:tc>
        <w:tc>
          <w:tcPr>
            <w:tcW w:w="1112" w:type="dxa"/>
            <w:shd w:val="clear" w:color="auto" w:fill="auto"/>
            <w:vAlign w:val="center"/>
          </w:tcPr>
          <w:p w14:paraId="622CB19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41,30</w:t>
            </w:r>
          </w:p>
        </w:tc>
        <w:tc>
          <w:tcPr>
            <w:tcW w:w="1112" w:type="dxa"/>
            <w:shd w:val="clear" w:color="auto" w:fill="auto"/>
            <w:vAlign w:val="center"/>
          </w:tcPr>
          <w:p w14:paraId="67A5D3A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16,12</w:t>
            </w:r>
          </w:p>
        </w:tc>
        <w:tc>
          <w:tcPr>
            <w:tcW w:w="1112" w:type="dxa"/>
            <w:shd w:val="clear" w:color="auto" w:fill="auto"/>
            <w:vAlign w:val="center"/>
          </w:tcPr>
          <w:p w14:paraId="5FB6B4A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14,25</w:t>
            </w:r>
          </w:p>
        </w:tc>
      </w:tr>
      <w:tr w:rsidR="000B66D0" w:rsidRPr="000B66D0" w14:paraId="7A779545" w14:textId="77777777" w:rsidTr="00E8348E">
        <w:tc>
          <w:tcPr>
            <w:tcW w:w="1411" w:type="dxa"/>
            <w:shd w:val="clear" w:color="auto" w:fill="auto"/>
            <w:vAlign w:val="center"/>
          </w:tcPr>
          <w:p w14:paraId="5FD55285"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Indonesia</w:t>
            </w:r>
          </w:p>
        </w:tc>
        <w:tc>
          <w:tcPr>
            <w:tcW w:w="1139" w:type="dxa"/>
            <w:shd w:val="clear" w:color="auto" w:fill="auto"/>
            <w:vAlign w:val="center"/>
          </w:tcPr>
          <w:p w14:paraId="15CB900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21.784</w:t>
            </w:r>
          </w:p>
        </w:tc>
        <w:tc>
          <w:tcPr>
            <w:tcW w:w="1112" w:type="dxa"/>
            <w:shd w:val="clear" w:color="auto" w:fill="auto"/>
            <w:vAlign w:val="center"/>
          </w:tcPr>
          <w:p w14:paraId="3D625DD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2,74</w:t>
            </w:r>
          </w:p>
        </w:tc>
        <w:tc>
          <w:tcPr>
            <w:tcW w:w="1151" w:type="dxa"/>
            <w:shd w:val="clear" w:color="auto" w:fill="auto"/>
            <w:vAlign w:val="center"/>
          </w:tcPr>
          <w:p w14:paraId="01B6415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61,23</w:t>
            </w:r>
          </w:p>
        </w:tc>
        <w:tc>
          <w:tcPr>
            <w:tcW w:w="1138" w:type="dxa"/>
            <w:shd w:val="clear" w:color="auto" w:fill="auto"/>
            <w:vAlign w:val="center"/>
          </w:tcPr>
          <w:p w14:paraId="47F590B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127.378</w:t>
            </w:r>
          </w:p>
        </w:tc>
        <w:tc>
          <w:tcPr>
            <w:tcW w:w="1112" w:type="dxa"/>
            <w:shd w:val="clear" w:color="auto" w:fill="auto"/>
            <w:vAlign w:val="center"/>
          </w:tcPr>
          <w:p w14:paraId="32BD2B0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27,03</w:t>
            </w:r>
          </w:p>
        </w:tc>
        <w:tc>
          <w:tcPr>
            <w:tcW w:w="1112" w:type="dxa"/>
            <w:shd w:val="clear" w:color="auto" w:fill="auto"/>
            <w:vAlign w:val="center"/>
          </w:tcPr>
          <w:p w14:paraId="1E2869A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12,81</w:t>
            </w:r>
          </w:p>
        </w:tc>
        <w:tc>
          <w:tcPr>
            <w:tcW w:w="1112" w:type="dxa"/>
            <w:shd w:val="clear" w:color="auto" w:fill="auto"/>
            <w:vAlign w:val="center"/>
          </w:tcPr>
          <w:p w14:paraId="0F6A422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12,59</w:t>
            </w:r>
          </w:p>
        </w:tc>
      </w:tr>
      <w:tr w:rsidR="000B66D0" w:rsidRPr="000B66D0" w14:paraId="6D6F107E" w14:textId="77777777" w:rsidTr="00E8348E">
        <w:tc>
          <w:tcPr>
            <w:tcW w:w="1411" w:type="dxa"/>
            <w:shd w:val="clear" w:color="auto" w:fill="auto"/>
            <w:vAlign w:val="center"/>
          </w:tcPr>
          <w:p w14:paraId="58A67B7D"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Trung Quốc</w:t>
            </w:r>
          </w:p>
        </w:tc>
        <w:tc>
          <w:tcPr>
            <w:tcW w:w="1139" w:type="dxa"/>
            <w:shd w:val="clear" w:color="auto" w:fill="auto"/>
            <w:vAlign w:val="center"/>
          </w:tcPr>
          <w:p w14:paraId="05DC5B2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18.618</w:t>
            </w:r>
          </w:p>
        </w:tc>
        <w:tc>
          <w:tcPr>
            <w:tcW w:w="1112" w:type="dxa"/>
            <w:shd w:val="clear" w:color="auto" w:fill="auto"/>
            <w:vAlign w:val="center"/>
          </w:tcPr>
          <w:p w14:paraId="71A2B55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38,85</w:t>
            </w:r>
          </w:p>
        </w:tc>
        <w:tc>
          <w:tcPr>
            <w:tcW w:w="1151" w:type="dxa"/>
            <w:shd w:val="clear" w:color="auto" w:fill="auto"/>
            <w:vAlign w:val="center"/>
          </w:tcPr>
          <w:p w14:paraId="0A13F5A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30,26</w:t>
            </w:r>
          </w:p>
        </w:tc>
        <w:tc>
          <w:tcPr>
            <w:tcW w:w="1138" w:type="dxa"/>
            <w:shd w:val="clear" w:color="auto" w:fill="auto"/>
            <w:vAlign w:val="center"/>
          </w:tcPr>
          <w:p w14:paraId="3AC46EF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96.849</w:t>
            </w:r>
          </w:p>
        </w:tc>
        <w:tc>
          <w:tcPr>
            <w:tcW w:w="1112" w:type="dxa"/>
            <w:shd w:val="clear" w:color="auto" w:fill="auto"/>
            <w:vAlign w:val="center"/>
          </w:tcPr>
          <w:p w14:paraId="1CE215B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6,96</w:t>
            </w:r>
          </w:p>
        </w:tc>
        <w:tc>
          <w:tcPr>
            <w:tcW w:w="1112" w:type="dxa"/>
            <w:shd w:val="clear" w:color="auto" w:fill="auto"/>
            <w:vAlign w:val="center"/>
          </w:tcPr>
          <w:p w14:paraId="2868878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9,74</w:t>
            </w:r>
          </w:p>
        </w:tc>
        <w:tc>
          <w:tcPr>
            <w:tcW w:w="1112" w:type="dxa"/>
            <w:shd w:val="clear" w:color="auto" w:fill="auto"/>
            <w:vAlign w:val="center"/>
          </w:tcPr>
          <w:p w14:paraId="4D23B1F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11,37</w:t>
            </w:r>
          </w:p>
        </w:tc>
      </w:tr>
      <w:tr w:rsidR="000B66D0" w:rsidRPr="000B66D0" w14:paraId="23A8D886" w14:textId="77777777" w:rsidTr="00E8348E">
        <w:tc>
          <w:tcPr>
            <w:tcW w:w="1411" w:type="dxa"/>
            <w:shd w:val="clear" w:color="auto" w:fill="auto"/>
            <w:vAlign w:val="center"/>
          </w:tcPr>
          <w:p w14:paraId="58D8A1B7"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Nhật Bản</w:t>
            </w:r>
          </w:p>
        </w:tc>
        <w:tc>
          <w:tcPr>
            <w:tcW w:w="1139" w:type="dxa"/>
            <w:shd w:val="clear" w:color="auto" w:fill="auto"/>
            <w:vAlign w:val="center"/>
          </w:tcPr>
          <w:p w14:paraId="09C0D18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10.159</w:t>
            </w:r>
          </w:p>
        </w:tc>
        <w:tc>
          <w:tcPr>
            <w:tcW w:w="1112" w:type="dxa"/>
            <w:shd w:val="clear" w:color="auto" w:fill="auto"/>
            <w:vAlign w:val="center"/>
          </w:tcPr>
          <w:p w14:paraId="453419E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-19,03</w:t>
            </w:r>
          </w:p>
        </w:tc>
        <w:tc>
          <w:tcPr>
            <w:tcW w:w="1151" w:type="dxa"/>
            <w:shd w:val="clear" w:color="auto" w:fill="auto"/>
            <w:vAlign w:val="center"/>
          </w:tcPr>
          <w:p w14:paraId="7AD2097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-21,43</w:t>
            </w:r>
          </w:p>
        </w:tc>
        <w:tc>
          <w:tcPr>
            <w:tcW w:w="1138" w:type="dxa"/>
            <w:shd w:val="clear" w:color="auto" w:fill="auto"/>
            <w:vAlign w:val="center"/>
          </w:tcPr>
          <w:p w14:paraId="66C2A2BA"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79.040</w:t>
            </w:r>
          </w:p>
        </w:tc>
        <w:tc>
          <w:tcPr>
            <w:tcW w:w="1112" w:type="dxa"/>
            <w:shd w:val="clear" w:color="auto" w:fill="auto"/>
            <w:vAlign w:val="center"/>
          </w:tcPr>
          <w:p w14:paraId="53E99AC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11,54</w:t>
            </w:r>
          </w:p>
        </w:tc>
        <w:tc>
          <w:tcPr>
            <w:tcW w:w="1112" w:type="dxa"/>
            <w:shd w:val="clear" w:color="auto" w:fill="auto"/>
            <w:vAlign w:val="center"/>
          </w:tcPr>
          <w:p w14:paraId="43E2A82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7,95</w:t>
            </w:r>
          </w:p>
        </w:tc>
        <w:tc>
          <w:tcPr>
            <w:tcW w:w="1112" w:type="dxa"/>
            <w:shd w:val="clear" w:color="auto" w:fill="auto"/>
            <w:vAlign w:val="center"/>
          </w:tcPr>
          <w:p w14:paraId="6959589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8,90</w:t>
            </w:r>
          </w:p>
        </w:tc>
      </w:tr>
      <w:tr w:rsidR="000B66D0" w:rsidRPr="000B66D0" w14:paraId="0C707FAD" w14:textId="77777777" w:rsidTr="00E8348E">
        <w:tc>
          <w:tcPr>
            <w:tcW w:w="1411" w:type="dxa"/>
            <w:shd w:val="clear" w:color="auto" w:fill="auto"/>
            <w:vAlign w:val="center"/>
          </w:tcPr>
          <w:p w14:paraId="1F875896"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Hoa Kỳ</w:t>
            </w:r>
          </w:p>
        </w:tc>
        <w:tc>
          <w:tcPr>
            <w:tcW w:w="1139" w:type="dxa"/>
            <w:shd w:val="clear" w:color="auto" w:fill="auto"/>
            <w:vAlign w:val="center"/>
          </w:tcPr>
          <w:p w14:paraId="265E260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13.400</w:t>
            </w:r>
          </w:p>
        </w:tc>
        <w:tc>
          <w:tcPr>
            <w:tcW w:w="1112" w:type="dxa"/>
            <w:shd w:val="clear" w:color="auto" w:fill="auto"/>
            <w:vAlign w:val="center"/>
          </w:tcPr>
          <w:p w14:paraId="04E64CA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6,42</w:t>
            </w:r>
          </w:p>
        </w:tc>
        <w:tc>
          <w:tcPr>
            <w:tcW w:w="1151" w:type="dxa"/>
            <w:shd w:val="clear" w:color="auto" w:fill="auto"/>
            <w:vAlign w:val="center"/>
          </w:tcPr>
          <w:p w14:paraId="1216DE7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15,64</w:t>
            </w:r>
          </w:p>
        </w:tc>
        <w:tc>
          <w:tcPr>
            <w:tcW w:w="1138" w:type="dxa"/>
            <w:shd w:val="clear" w:color="auto" w:fill="auto"/>
            <w:vAlign w:val="center"/>
          </w:tcPr>
          <w:p w14:paraId="126209A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75.616</w:t>
            </w:r>
          </w:p>
        </w:tc>
        <w:tc>
          <w:tcPr>
            <w:tcW w:w="1112" w:type="dxa"/>
            <w:shd w:val="clear" w:color="auto" w:fill="auto"/>
            <w:vAlign w:val="center"/>
          </w:tcPr>
          <w:p w14:paraId="5618ED8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52,41</w:t>
            </w:r>
          </w:p>
        </w:tc>
        <w:tc>
          <w:tcPr>
            <w:tcW w:w="1112" w:type="dxa"/>
            <w:shd w:val="clear" w:color="auto" w:fill="auto"/>
            <w:vAlign w:val="center"/>
          </w:tcPr>
          <w:p w14:paraId="155D7E8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7,61</w:t>
            </w:r>
          </w:p>
        </w:tc>
        <w:tc>
          <w:tcPr>
            <w:tcW w:w="1112" w:type="dxa"/>
            <w:shd w:val="clear" w:color="auto" w:fill="auto"/>
            <w:vAlign w:val="center"/>
          </w:tcPr>
          <w:p w14:paraId="3ECAFD9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6,23</w:t>
            </w:r>
          </w:p>
        </w:tc>
      </w:tr>
      <w:tr w:rsidR="000B66D0" w:rsidRPr="000B66D0" w14:paraId="7A87BBC3" w14:textId="77777777" w:rsidTr="00E8348E">
        <w:tc>
          <w:tcPr>
            <w:tcW w:w="1411" w:type="dxa"/>
            <w:shd w:val="clear" w:color="auto" w:fill="auto"/>
            <w:vAlign w:val="center"/>
          </w:tcPr>
          <w:p w14:paraId="52DECB31"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Hồng Kông</w:t>
            </w:r>
          </w:p>
        </w:tc>
        <w:tc>
          <w:tcPr>
            <w:tcW w:w="1139" w:type="dxa"/>
            <w:shd w:val="clear" w:color="auto" w:fill="auto"/>
            <w:vAlign w:val="center"/>
          </w:tcPr>
          <w:p w14:paraId="4825EB3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14.281</w:t>
            </w:r>
          </w:p>
        </w:tc>
        <w:tc>
          <w:tcPr>
            <w:tcW w:w="1112" w:type="dxa"/>
            <w:shd w:val="clear" w:color="auto" w:fill="auto"/>
            <w:vAlign w:val="center"/>
          </w:tcPr>
          <w:p w14:paraId="71BE9E8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28,39</w:t>
            </w:r>
          </w:p>
        </w:tc>
        <w:tc>
          <w:tcPr>
            <w:tcW w:w="1151" w:type="dxa"/>
            <w:shd w:val="clear" w:color="auto" w:fill="auto"/>
            <w:vAlign w:val="center"/>
          </w:tcPr>
          <w:p w14:paraId="38D5C98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108,96</w:t>
            </w:r>
          </w:p>
        </w:tc>
        <w:tc>
          <w:tcPr>
            <w:tcW w:w="1138" w:type="dxa"/>
            <w:shd w:val="clear" w:color="auto" w:fill="auto"/>
            <w:vAlign w:val="center"/>
          </w:tcPr>
          <w:p w14:paraId="7CA0804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67.652</w:t>
            </w:r>
          </w:p>
        </w:tc>
        <w:tc>
          <w:tcPr>
            <w:tcW w:w="1112" w:type="dxa"/>
            <w:shd w:val="clear" w:color="auto" w:fill="auto"/>
            <w:vAlign w:val="center"/>
          </w:tcPr>
          <w:p w14:paraId="34660DE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16,12</w:t>
            </w:r>
          </w:p>
        </w:tc>
        <w:tc>
          <w:tcPr>
            <w:tcW w:w="1112" w:type="dxa"/>
            <w:shd w:val="clear" w:color="auto" w:fill="auto"/>
            <w:vAlign w:val="center"/>
          </w:tcPr>
          <w:p w14:paraId="4A2FC57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6,80</w:t>
            </w:r>
          </w:p>
        </w:tc>
        <w:tc>
          <w:tcPr>
            <w:tcW w:w="1112" w:type="dxa"/>
            <w:shd w:val="clear" w:color="auto" w:fill="auto"/>
            <w:vAlign w:val="center"/>
          </w:tcPr>
          <w:p w14:paraId="25B70D5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7,32</w:t>
            </w:r>
          </w:p>
        </w:tc>
      </w:tr>
      <w:tr w:rsidR="000B66D0" w:rsidRPr="000B66D0" w14:paraId="42F4437F" w14:textId="77777777" w:rsidTr="00E8348E">
        <w:tc>
          <w:tcPr>
            <w:tcW w:w="1411" w:type="dxa"/>
            <w:shd w:val="clear" w:color="auto" w:fill="auto"/>
            <w:vAlign w:val="center"/>
          </w:tcPr>
          <w:p w14:paraId="443B1D07"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Ấn Độ</w:t>
            </w:r>
          </w:p>
        </w:tc>
        <w:tc>
          <w:tcPr>
            <w:tcW w:w="1139" w:type="dxa"/>
            <w:shd w:val="clear" w:color="auto" w:fill="auto"/>
            <w:vAlign w:val="center"/>
          </w:tcPr>
          <w:p w14:paraId="2AD572A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8.678</w:t>
            </w:r>
          </w:p>
        </w:tc>
        <w:tc>
          <w:tcPr>
            <w:tcW w:w="1112" w:type="dxa"/>
            <w:shd w:val="clear" w:color="auto" w:fill="auto"/>
            <w:vAlign w:val="center"/>
          </w:tcPr>
          <w:p w14:paraId="599D4E9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9,05</w:t>
            </w:r>
          </w:p>
        </w:tc>
        <w:tc>
          <w:tcPr>
            <w:tcW w:w="1151" w:type="dxa"/>
            <w:shd w:val="clear" w:color="auto" w:fill="auto"/>
            <w:vAlign w:val="center"/>
          </w:tcPr>
          <w:p w14:paraId="02DC8E0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259,46</w:t>
            </w:r>
          </w:p>
        </w:tc>
        <w:tc>
          <w:tcPr>
            <w:tcW w:w="1138" w:type="dxa"/>
            <w:shd w:val="clear" w:color="auto" w:fill="auto"/>
            <w:vAlign w:val="center"/>
          </w:tcPr>
          <w:p w14:paraId="6240C16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48.825</w:t>
            </w:r>
          </w:p>
        </w:tc>
        <w:tc>
          <w:tcPr>
            <w:tcW w:w="1112" w:type="dxa"/>
            <w:shd w:val="clear" w:color="auto" w:fill="auto"/>
            <w:vAlign w:val="center"/>
          </w:tcPr>
          <w:p w14:paraId="6949AFF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81,62</w:t>
            </w:r>
          </w:p>
        </w:tc>
        <w:tc>
          <w:tcPr>
            <w:tcW w:w="1112" w:type="dxa"/>
            <w:shd w:val="clear" w:color="auto" w:fill="auto"/>
            <w:vAlign w:val="center"/>
          </w:tcPr>
          <w:p w14:paraId="4AEFA19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4,91</w:t>
            </w:r>
          </w:p>
        </w:tc>
        <w:tc>
          <w:tcPr>
            <w:tcW w:w="1112" w:type="dxa"/>
            <w:shd w:val="clear" w:color="auto" w:fill="auto"/>
            <w:vAlign w:val="center"/>
          </w:tcPr>
          <w:p w14:paraId="661807E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3,38</w:t>
            </w:r>
          </w:p>
        </w:tc>
      </w:tr>
      <w:tr w:rsidR="000B66D0" w:rsidRPr="000B66D0" w14:paraId="288EF83C" w14:textId="77777777" w:rsidTr="00E8348E">
        <w:tc>
          <w:tcPr>
            <w:tcW w:w="1411" w:type="dxa"/>
            <w:shd w:val="clear" w:color="auto" w:fill="auto"/>
            <w:vAlign w:val="center"/>
          </w:tcPr>
          <w:p w14:paraId="2FCE2E6A"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Hàn Quốc</w:t>
            </w:r>
          </w:p>
        </w:tc>
        <w:tc>
          <w:tcPr>
            <w:tcW w:w="1139" w:type="dxa"/>
            <w:shd w:val="clear" w:color="auto" w:fill="auto"/>
            <w:vAlign w:val="center"/>
          </w:tcPr>
          <w:p w14:paraId="13D752B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8.548</w:t>
            </w:r>
          </w:p>
        </w:tc>
        <w:tc>
          <w:tcPr>
            <w:tcW w:w="1112" w:type="dxa"/>
            <w:shd w:val="clear" w:color="auto" w:fill="auto"/>
            <w:vAlign w:val="center"/>
          </w:tcPr>
          <w:p w14:paraId="468D889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-3,37</w:t>
            </w:r>
          </w:p>
        </w:tc>
        <w:tc>
          <w:tcPr>
            <w:tcW w:w="1151" w:type="dxa"/>
            <w:shd w:val="clear" w:color="auto" w:fill="auto"/>
            <w:vAlign w:val="center"/>
          </w:tcPr>
          <w:p w14:paraId="3EBD7BE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21,73</w:t>
            </w:r>
          </w:p>
        </w:tc>
        <w:tc>
          <w:tcPr>
            <w:tcW w:w="1138" w:type="dxa"/>
            <w:shd w:val="clear" w:color="auto" w:fill="auto"/>
            <w:vAlign w:val="center"/>
          </w:tcPr>
          <w:p w14:paraId="0646C9C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48.308</w:t>
            </w:r>
          </w:p>
        </w:tc>
        <w:tc>
          <w:tcPr>
            <w:tcW w:w="1112" w:type="dxa"/>
            <w:shd w:val="clear" w:color="auto" w:fill="auto"/>
            <w:vAlign w:val="center"/>
          </w:tcPr>
          <w:p w14:paraId="64B772A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12,99</w:t>
            </w:r>
          </w:p>
        </w:tc>
        <w:tc>
          <w:tcPr>
            <w:tcW w:w="1112" w:type="dxa"/>
            <w:shd w:val="clear" w:color="auto" w:fill="auto"/>
            <w:vAlign w:val="center"/>
          </w:tcPr>
          <w:p w14:paraId="6CB5E2E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4,86</w:t>
            </w:r>
          </w:p>
        </w:tc>
        <w:tc>
          <w:tcPr>
            <w:tcW w:w="1112" w:type="dxa"/>
            <w:shd w:val="clear" w:color="auto" w:fill="auto"/>
            <w:vAlign w:val="center"/>
          </w:tcPr>
          <w:p w14:paraId="18CDC1C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5,37</w:t>
            </w:r>
          </w:p>
        </w:tc>
      </w:tr>
      <w:tr w:rsidR="000B66D0" w:rsidRPr="000B66D0" w14:paraId="65F6DCD5" w14:textId="77777777" w:rsidTr="00E8348E">
        <w:tc>
          <w:tcPr>
            <w:tcW w:w="1411" w:type="dxa"/>
            <w:shd w:val="clear" w:color="auto" w:fill="auto"/>
            <w:vAlign w:val="center"/>
          </w:tcPr>
          <w:p w14:paraId="0FD5D796"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Bangladesh</w:t>
            </w:r>
          </w:p>
        </w:tc>
        <w:tc>
          <w:tcPr>
            <w:tcW w:w="1139" w:type="dxa"/>
            <w:shd w:val="clear" w:color="auto" w:fill="auto"/>
            <w:vAlign w:val="center"/>
          </w:tcPr>
          <w:p w14:paraId="19BC5B6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5.917</w:t>
            </w:r>
          </w:p>
        </w:tc>
        <w:tc>
          <w:tcPr>
            <w:tcW w:w="1112" w:type="dxa"/>
            <w:shd w:val="clear" w:color="auto" w:fill="auto"/>
            <w:vAlign w:val="center"/>
          </w:tcPr>
          <w:p w14:paraId="6A0B43F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-0,40</w:t>
            </w:r>
          </w:p>
        </w:tc>
        <w:tc>
          <w:tcPr>
            <w:tcW w:w="1151" w:type="dxa"/>
            <w:shd w:val="clear" w:color="auto" w:fill="auto"/>
            <w:vAlign w:val="center"/>
          </w:tcPr>
          <w:p w14:paraId="4D3AB0B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157,44</w:t>
            </w:r>
          </w:p>
        </w:tc>
        <w:tc>
          <w:tcPr>
            <w:tcW w:w="1138" w:type="dxa"/>
            <w:shd w:val="clear" w:color="auto" w:fill="auto"/>
            <w:vAlign w:val="center"/>
          </w:tcPr>
          <w:p w14:paraId="5F997A5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36.463</w:t>
            </w:r>
          </w:p>
        </w:tc>
        <w:tc>
          <w:tcPr>
            <w:tcW w:w="1112" w:type="dxa"/>
            <w:shd w:val="clear" w:color="auto" w:fill="auto"/>
            <w:vAlign w:val="center"/>
          </w:tcPr>
          <w:p w14:paraId="1DF69DF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113,09</w:t>
            </w:r>
          </w:p>
        </w:tc>
        <w:tc>
          <w:tcPr>
            <w:tcW w:w="1112" w:type="dxa"/>
            <w:shd w:val="clear" w:color="auto" w:fill="auto"/>
            <w:vAlign w:val="center"/>
          </w:tcPr>
          <w:p w14:paraId="1915ED9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3,67</w:t>
            </w:r>
          </w:p>
        </w:tc>
        <w:tc>
          <w:tcPr>
            <w:tcW w:w="1112" w:type="dxa"/>
            <w:shd w:val="clear" w:color="auto" w:fill="auto"/>
            <w:vAlign w:val="center"/>
          </w:tcPr>
          <w:p w14:paraId="79484E7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2,15</w:t>
            </w:r>
          </w:p>
        </w:tc>
      </w:tr>
      <w:tr w:rsidR="000B66D0" w:rsidRPr="000B66D0" w14:paraId="71F4932B" w14:textId="77777777" w:rsidTr="00E8348E">
        <w:tc>
          <w:tcPr>
            <w:tcW w:w="1411" w:type="dxa"/>
            <w:shd w:val="clear" w:color="auto" w:fill="auto"/>
            <w:vAlign w:val="center"/>
          </w:tcPr>
          <w:p w14:paraId="4A82BAA9"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Đức</w:t>
            </w:r>
          </w:p>
        </w:tc>
        <w:tc>
          <w:tcPr>
            <w:tcW w:w="1139" w:type="dxa"/>
            <w:shd w:val="clear" w:color="auto" w:fill="auto"/>
            <w:vAlign w:val="center"/>
          </w:tcPr>
          <w:p w14:paraId="143FB2B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7.030</w:t>
            </w:r>
          </w:p>
        </w:tc>
        <w:tc>
          <w:tcPr>
            <w:tcW w:w="1112" w:type="dxa"/>
            <w:shd w:val="clear" w:color="auto" w:fill="auto"/>
            <w:vAlign w:val="center"/>
          </w:tcPr>
          <w:p w14:paraId="6AB8281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10,92</w:t>
            </w:r>
          </w:p>
        </w:tc>
        <w:tc>
          <w:tcPr>
            <w:tcW w:w="1151" w:type="dxa"/>
            <w:shd w:val="clear" w:color="auto" w:fill="auto"/>
            <w:vAlign w:val="center"/>
          </w:tcPr>
          <w:p w14:paraId="35E5EB3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188,82</w:t>
            </w:r>
          </w:p>
        </w:tc>
        <w:tc>
          <w:tcPr>
            <w:tcW w:w="1138" w:type="dxa"/>
            <w:shd w:val="clear" w:color="auto" w:fill="auto"/>
            <w:vAlign w:val="center"/>
          </w:tcPr>
          <w:p w14:paraId="507E85E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34.965</w:t>
            </w:r>
          </w:p>
        </w:tc>
        <w:tc>
          <w:tcPr>
            <w:tcW w:w="1112" w:type="dxa"/>
            <w:shd w:val="clear" w:color="auto" w:fill="auto"/>
            <w:vAlign w:val="center"/>
          </w:tcPr>
          <w:p w14:paraId="20E4141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224,91</w:t>
            </w:r>
          </w:p>
        </w:tc>
        <w:tc>
          <w:tcPr>
            <w:tcW w:w="1112" w:type="dxa"/>
            <w:shd w:val="clear" w:color="auto" w:fill="auto"/>
            <w:vAlign w:val="center"/>
          </w:tcPr>
          <w:p w14:paraId="68E26A2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3,52</w:t>
            </w:r>
          </w:p>
        </w:tc>
        <w:tc>
          <w:tcPr>
            <w:tcW w:w="1112" w:type="dxa"/>
            <w:shd w:val="clear" w:color="auto" w:fill="auto"/>
            <w:vAlign w:val="center"/>
          </w:tcPr>
          <w:p w14:paraId="51101B4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1,35</w:t>
            </w:r>
          </w:p>
        </w:tc>
      </w:tr>
      <w:tr w:rsidR="000B66D0" w:rsidRPr="000B66D0" w14:paraId="0D9BCF9F" w14:textId="77777777" w:rsidTr="00E8348E">
        <w:tc>
          <w:tcPr>
            <w:tcW w:w="1411" w:type="dxa"/>
            <w:shd w:val="clear" w:color="auto" w:fill="auto"/>
            <w:vAlign w:val="center"/>
          </w:tcPr>
          <w:p w14:paraId="4EBEC0EC"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Italia</w:t>
            </w:r>
          </w:p>
        </w:tc>
        <w:tc>
          <w:tcPr>
            <w:tcW w:w="1139" w:type="dxa"/>
            <w:shd w:val="clear" w:color="auto" w:fill="auto"/>
            <w:vAlign w:val="center"/>
          </w:tcPr>
          <w:p w14:paraId="06FBF19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3.170</w:t>
            </w:r>
          </w:p>
        </w:tc>
        <w:tc>
          <w:tcPr>
            <w:tcW w:w="1112" w:type="dxa"/>
            <w:shd w:val="clear" w:color="auto" w:fill="auto"/>
            <w:vAlign w:val="center"/>
          </w:tcPr>
          <w:p w14:paraId="0A6F9E6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-10,06</w:t>
            </w:r>
          </w:p>
        </w:tc>
        <w:tc>
          <w:tcPr>
            <w:tcW w:w="1151" w:type="dxa"/>
            <w:shd w:val="clear" w:color="auto" w:fill="auto"/>
            <w:vAlign w:val="center"/>
          </w:tcPr>
          <w:p w14:paraId="771D5F0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34,30</w:t>
            </w:r>
          </w:p>
        </w:tc>
        <w:tc>
          <w:tcPr>
            <w:tcW w:w="1138" w:type="dxa"/>
            <w:shd w:val="clear" w:color="auto" w:fill="auto"/>
            <w:vAlign w:val="center"/>
          </w:tcPr>
          <w:p w14:paraId="3CD3D94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20.784</w:t>
            </w:r>
          </w:p>
        </w:tc>
        <w:tc>
          <w:tcPr>
            <w:tcW w:w="1112" w:type="dxa"/>
            <w:shd w:val="clear" w:color="auto" w:fill="auto"/>
            <w:vAlign w:val="center"/>
          </w:tcPr>
          <w:p w14:paraId="2642453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29,43</w:t>
            </w:r>
          </w:p>
        </w:tc>
        <w:tc>
          <w:tcPr>
            <w:tcW w:w="1112" w:type="dxa"/>
            <w:shd w:val="clear" w:color="auto" w:fill="auto"/>
            <w:vAlign w:val="center"/>
          </w:tcPr>
          <w:p w14:paraId="5765339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2,09</w:t>
            </w:r>
          </w:p>
        </w:tc>
        <w:tc>
          <w:tcPr>
            <w:tcW w:w="1112" w:type="dxa"/>
            <w:shd w:val="clear" w:color="auto" w:fill="auto"/>
            <w:vAlign w:val="center"/>
          </w:tcPr>
          <w:p w14:paraId="6078993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2,02</w:t>
            </w:r>
          </w:p>
        </w:tc>
      </w:tr>
      <w:tr w:rsidR="000B66D0" w:rsidRPr="000B66D0" w14:paraId="14F64849" w14:textId="77777777" w:rsidTr="00E8348E">
        <w:tc>
          <w:tcPr>
            <w:tcW w:w="1411" w:type="dxa"/>
            <w:shd w:val="clear" w:color="auto" w:fill="auto"/>
            <w:vAlign w:val="center"/>
          </w:tcPr>
          <w:p w14:paraId="2D78B00C"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Thái Lan</w:t>
            </w:r>
          </w:p>
        </w:tc>
        <w:tc>
          <w:tcPr>
            <w:tcW w:w="1139" w:type="dxa"/>
            <w:shd w:val="clear" w:color="auto" w:fill="auto"/>
            <w:vAlign w:val="center"/>
          </w:tcPr>
          <w:p w14:paraId="0A06996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3.248</w:t>
            </w:r>
          </w:p>
        </w:tc>
        <w:tc>
          <w:tcPr>
            <w:tcW w:w="1112" w:type="dxa"/>
            <w:shd w:val="clear" w:color="auto" w:fill="auto"/>
            <w:vAlign w:val="center"/>
          </w:tcPr>
          <w:p w14:paraId="3A388EA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-6,27</w:t>
            </w:r>
          </w:p>
        </w:tc>
        <w:tc>
          <w:tcPr>
            <w:tcW w:w="1151" w:type="dxa"/>
            <w:shd w:val="clear" w:color="auto" w:fill="auto"/>
            <w:vAlign w:val="center"/>
          </w:tcPr>
          <w:p w14:paraId="26C4EB3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-8,07</w:t>
            </w:r>
          </w:p>
        </w:tc>
        <w:tc>
          <w:tcPr>
            <w:tcW w:w="1138" w:type="dxa"/>
            <w:shd w:val="clear" w:color="auto" w:fill="auto"/>
            <w:vAlign w:val="center"/>
          </w:tcPr>
          <w:p w14:paraId="6B807B5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17.214</w:t>
            </w:r>
          </w:p>
        </w:tc>
        <w:tc>
          <w:tcPr>
            <w:tcW w:w="1112" w:type="dxa"/>
            <w:shd w:val="clear" w:color="auto" w:fill="auto"/>
            <w:vAlign w:val="center"/>
          </w:tcPr>
          <w:p w14:paraId="3B07A03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-2,74</w:t>
            </w:r>
          </w:p>
        </w:tc>
        <w:tc>
          <w:tcPr>
            <w:tcW w:w="1112" w:type="dxa"/>
            <w:shd w:val="clear" w:color="auto" w:fill="auto"/>
            <w:vAlign w:val="center"/>
          </w:tcPr>
          <w:p w14:paraId="2E99B33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1,73</w:t>
            </w:r>
          </w:p>
        </w:tc>
        <w:tc>
          <w:tcPr>
            <w:tcW w:w="1112" w:type="dxa"/>
            <w:shd w:val="clear" w:color="auto" w:fill="auto"/>
            <w:vAlign w:val="center"/>
          </w:tcPr>
          <w:p w14:paraId="597C69D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2,22</w:t>
            </w:r>
          </w:p>
        </w:tc>
      </w:tr>
      <w:tr w:rsidR="000B66D0" w:rsidRPr="000B66D0" w14:paraId="79227681" w14:textId="77777777" w:rsidTr="00E8348E">
        <w:tc>
          <w:tcPr>
            <w:tcW w:w="1411" w:type="dxa"/>
            <w:shd w:val="clear" w:color="auto" w:fill="auto"/>
            <w:vAlign w:val="center"/>
          </w:tcPr>
          <w:p w14:paraId="473FDBCE"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Myanma</w:t>
            </w:r>
          </w:p>
        </w:tc>
        <w:tc>
          <w:tcPr>
            <w:tcW w:w="1139" w:type="dxa"/>
            <w:shd w:val="clear" w:color="auto" w:fill="auto"/>
            <w:vAlign w:val="center"/>
          </w:tcPr>
          <w:p w14:paraId="77E04C0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2.912</w:t>
            </w:r>
          </w:p>
        </w:tc>
        <w:tc>
          <w:tcPr>
            <w:tcW w:w="1112" w:type="dxa"/>
            <w:shd w:val="clear" w:color="auto" w:fill="auto"/>
            <w:vAlign w:val="center"/>
          </w:tcPr>
          <w:p w14:paraId="72D1420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57,49</w:t>
            </w:r>
          </w:p>
        </w:tc>
        <w:tc>
          <w:tcPr>
            <w:tcW w:w="1151" w:type="dxa"/>
            <w:shd w:val="clear" w:color="auto" w:fill="auto"/>
            <w:vAlign w:val="center"/>
          </w:tcPr>
          <w:p w14:paraId="60DE8A5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13,37</w:t>
            </w:r>
          </w:p>
        </w:tc>
        <w:tc>
          <w:tcPr>
            <w:tcW w:w="1138" w:type="dxa"/>
            <w:shd w:val="clear" w:color="auto" w:fill="auto"/>
            <w:vAlign w:val="center"/>
          </w:tcPr>
          <w:p w14:paraId="546EF5D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16.564</w:t>
            </w:r>
          </w:p>
        </w:tc>
        <w:tc>
          <w:tcPr>
            <w:tcW w:w="1112" w:type="dxa"/>
            <w:shd w:val="clear" w:color="auto" w:fill="auto"/>
            <w:vAlign w:val="center"/>
          </w:tcPr>
          <w:p w14:paraId="3FD9193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-24,18</w:t>
            </w:r>
          </w:p>
        </w:tc>
        <w:tc>
          <w:tcPr>
            <w:tcW w:w="1112" w:type="dxa"/>
            <w:shd w:val="clear" w:color="auto" w:fill="auto"/>
            <w:vAlign w:val="center"/>
          </w:tcPr>
          <w:p w14:paraId="06A8EEA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1,67</w:t>
            </w:r>
          </w:p>
        </w:tc>
        <w:tc>
          <w:tcPr>
            <w:tcW w:w="1112" w:type="dxa"/>
            <w:shd w:val="clear" w:color="auto" w:fill="auto"/>
            <w:vAlign w:val="center"/>
          </w:tcPr>
          <w:p w14:paraId="19D7714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2,74</w:t>
            </w:r>
          </w:p>
        </w:tc>
      </w:tr>
      <w:tr w:rsidR="000B66D0" w:rsidRPr="000B66D0" w14:paraId="311B9E72" w14:textId="77777777" w:rsidTr="00E8348E">
        <w:tc>
          <w:tcPr>
            <w:tcW w:w="1411" w:type="dxa"/>
            <w:shd w:val="clear" w:color="auto" w:fill="auto"/>
            <w:vAlign w:val="center"/>
          </w:tcPr>
          <w:p w14:paraId="3A292368"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Đài Loan</w:t>
            </w:r>
          </w:p>
        </w:tc>
        <w:tc>
          <w:tcPr>
            <w:tcW w:w="1139" w:type="dxa"/>
            <w:shd w:val="clear" w:color="auto" w:fill="auto"/>
            <w:vAlign w:val="center"/>
          </w:tcPr>
          <w:p w14:paraId="57401FE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2.871</w:t>
            </w:r>
          </w:p>
        </w:tc>
        <w:tc>
          <w:tcPr>
            <w:tcW w:w="1112" w:type="dxa"/>
            <w:shd w:val="clear" w:color="auto" w:fill="auto"/>
            <w:vAlign w:val="center"/>
          </w:tcPr>
          <w:p w14:paraId="5213BF1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5,66</w:t>
            </w:r>
          </w:p>
        </w:tc>
        <w:tc>
          <w:tcPr>
            <w:tcW w:w="1151" w:type="dxa"/>
            <w:shd w:val="clear" w:color="auto" w:fill="auto"/>
            <w:vAlign w:val="center"/>
          </w:tcPr>
          <w:p w14:paraId="5A96088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6,74</w:t>
            </w:r>
          </w:p>
        </w:tc>
        <w:tc>
          <w:tcPr>
            <w:tcW w:w="1138" w:type="dxa"/>
            <w:shd w:val="clear" w:color="auto" w:fill="auto"/>
            <w:vAlign w:val="center"/>
          </w:tcPr>
          <w:p w14:paraId="48D3027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16.293</w:t>
            </w:r>
          </w:p>
        </w:tc>
        <w:tc>
          <w:tcPr>
            <w:tcW w:w="1112" w:type="dxa"/>
            <w:shd w:val="clear" w:color="auto" w:fill="auto"/>
            <w:vAlign w:val="center"/>
          </w:tcPr>
          <w:p w14:paraId="6212184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18,20</w:t>
            </w:r>
          </w:p>
        </w:tc>
        <w:tc>
          <w:tcPr>
            <w:tcW w:w="1112" w:type="dxa"/>
            <w:shd w:val="clear" w:color="auto" w:fill="auto"/>
            <w:vAlign w:val="center"/>
          </w:tcPr>
          <w:p w14:paraId="6B3AF49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1,64</w:t>
            </w:r>
          </w:p>
        </w:tc>
        <w:tc>
          <w:tcPr>
            <w:tcW w:w="1112" w:type="dxa"/>
            <w:shd w:val="clear" w:color="auto" w:fill="auto"/>
            <w:vAlign w:val="center"/>
          </w:tcPr>
          <w:p w14:paraId="4FC76FD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1,73</w:t>
            </w:r>
          </w:p>
        </w:tc>
      </w:tr>
      <w:tr w:rsidR="000B66D0" w:rsidRPr="000B66D0" w14:paraId="522D33F5" w14:textId="77777777" w:rsidTr="00E8348E">
        <w:tc>
          <w:tcPr>
            <w:tcW w:w="1411" w:type="dxa"/>
            <w:shd w:val="clear" w:color="auto" w:fill="auto"/>
            <w:vAlign w:val="center"/>
          </w:tcPr>
          <w:p w14:paraId="0B9A4C7D"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Philippin</w:t>
            </w:r>
          </w:p>
        </w:tc>
        <w:tc>
          <w:tcPr>
            <w:tcW w:w="1139" w:type="dxa"/>
            <w:shd w:val="clear" w:color="auto" w:fill="auto"/>
            <w:vAlign w:val="center"/>
          </w:tcPr>
          <w:p w14:paraId="39751F6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2.944</w:t>
            </w:r>
          </w:p>
        </w:tc>
        <w:tc>
          <w:tcPr>
            <w:tcW w:w="1112" w:type="dxa"/>
            <w:shd w:val="clear" w:color="auto" w:fill="auto"/>
            <w:vAlign w:val="center"/>
          </w:tcPr>
          <w:p w14:paraId="5D4314B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-10,63</w:t>
            </w:r>
          </w:p>
        </w:tc>
        <w:tc>
          <w:tcPr>
            <w:tcW w:w="1151" w:type="dxa"/>
            <w:shd w:val="clear" w:color="auto" w:fill="auto"/>
            <w:vAlign w:val="center"/>
          </w:tcPr>
          <w:p w14:paraId="717E062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80,79</w:t>
            </w:r>
          </w:p>
        </w:tc>
        <w:tc>
          <w:tcPr>
            <w:tcW w:w="1138" w:type="dxa"/>
            <w:shd w:val="clear" w:color="auto" w:fill="auto"/>
            <w:vAlign w:val="center"/>
          </w:tcPr>
          <w:p w14:paraId="0ABEA19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16.242</w:t>
            </w:r>
          </w:p>
        </w:tc>
        <w:tc>
          <w:tcPr>
            <w:tcW w:w="1112" w:type="dxa"/>
            <w:shd w:val="clear" w:color="auto" w:fill="auto"/>
            <w:vAlign w:val="center"/>
          </w:tcPr>
          <w:p w14:paraId="4E4A0A2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78,44</w:t>
            </w:r>
          </w:p>
        </w:tc>
        <w:tc>
          <w:tcPr>
            <w:tcW w:w="1112" w:type="dxa"/>
            <w:shd w:val="clear" w:color="auto" w:fill="auto"/>
            <w:vAlign w:val="center"/>
          </w:tcPr>
          <w:p w14:paraId="0973598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1,63</w:t>
            </w:r>
          </w:p>
        </w:tc>
        <w:tc>
          <w:tcPr>
            <w:tcW w:w="1112" w:type="dxa"/>
            <w:shd w:val="clear" w:color="auto" w:fill="auto"/>
            <w:vAlign w:val="center"/>
          </w:tcPr>
          <w:p w14:paraId="293E32B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1,14</w:t>
            </w:r>
          </w:p>
        </w:tc>
      </w:tr>
      <w:tr w:rsidR="000B66D0" w:rsidRPr="000B66D0" w14:paraId="3E4E5A03" w14:textId="77777777" w:rsidTr="00E8348E">
        <w:tc>
          <w:tcPr>
            <w:tcW w:w="1411" w:type="dxa"/>
            <w:shd w:val="clear" w:color="auto" w:fill="auto"/>
            <w:vAlign w:val="center"/>
          </w:tcPr>
          <w:p w14:paraId="2B2F19CB"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Achentina</w:t>
            </w:r>
          </w:p>
        </w:tc>
        <w:tc>
          <w:tcPr>
            <w:tcW w:w="1139" w:type="dxa"/>
            <w:shd w:val="clear" w:color="auto" w:fill="auto"/>
            <w:vAlign w:val="center"/>
          </w:tcPr>
          <w:p w14:paraId="48FD47C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3.115</w:t>
            </w:r>
          </w:p>
        </w:tc>
        <w:tc>
          <w:tcPr>
            <w:tcW w:w="1112" w:type="dxa"/>
            <w:shd w:val="clear" w:color="auto" w:fill="auto"/>
            <w:vAlign w:val="center"/>
          </w:tcPr>
          <w:p w14:paraId="37B77EA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-16,01</w:t>
            </w:r>
          </w:p>
        </w:tc>
        <w:tc>
          <w:tcPr>
            <w:tcW w:w="1151" w:type="dxa"/>
            <w:shd w:val="clear" w:color="auto" w:fill="auto"/>
            <w:vAlign w:val="center"/>
          </w:tcPr>
          <w:p w14:paraId="1581981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272,05</w:t>
            </w:r>
          </w:p>
        </w:tc>
        <w:tc>
          <w:tcPr>
            <w:tcW w:w="1138" w:type="dxa"/>
            <w:shd w:val="clear" w:color="auto" w:fill="auto"/>
            <w:vAlign w:val="center"/>
          </w:tcPr>
          <w:p w14:paraId="27B48DA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15.330</w:t>
            </w:r>
          </w:p>
        </w:tc>
        <w:tc>
          <w:tcPr>
            <w:tcW w:w="1112" w:type="dxa"/>
            <w:shd w:val="clear" w:color="auto" w:fill="auto"/>
            <w:vAlign w:val="center"/>
          </w:tcPr>
          <w:p w14:paraId="54AA738A"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23,03</w:t>
            </w:r>
          </w:p>
        </w:tc>
        <w:tc>
          <w:tcPr>
            <w:tcW w:w="1112" w:type="dxa"/>
            <w:shd w:val="clear" w:color="auto" w:fill="auto"/>
            <w:vAlign w:val="center"/>
          </w:tcPr>
          <w:p w14:paraId="2A1F605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1,54</w:t>
            </w:r>
          </w:p>
        </w:tc>
        <w:tc>
          <w:tcPr>
            <w:tcW w:w="1112" w:type="dxa"/>
            <w:shd w:val="clear" w:color="auto" w:fill="auto"/>
            <w:vAlign w:val="center"/>
          </w:tcPr>
          <w:p w14:paraId="10C05A2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1,57</w:t>
            </w:r>
          </w:p>
        </w:tc>
      </w:tr>
      <w:tr w:rsidR="000B66D0" w:rsidRPr="000B66D0" w14:paraId="3BDBD9F2" w14:textId="77777777" w:rsidTr="00E8348E">
        <w:tc>
          <w:tcPr>
            <w:tcW w:w="1411" w:type="dxa"/>
            <w:shd w:val="clear" w:color="auto" w:fill="auto"/>
            <w:vAlign w:val="center"/>
          </w:tcPr>
          <w:p w14:paraId="5EDFFD81"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Áo</w:t>
            </w:r>
          </w:p>
        </w:tc>
        <w:tc>
          <w:tcPr>
            <w:tcW w:w="1139" w:type="dxa"/>
            <w:shd w:val="clear" w:color="auto" w:fill="auto"/>
            <w:vAlign w:val="center"/>
          </w:tcPr>
          <w:p w14:paraId="520D249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1.701</w:t>
            </w:r>
          </w:p>
        </w:tc>
        <w:tc>
          <w:tcPr>
            <w:tcW w:w="1112" w:type="dxa"/>
            <w:shd w:val="clear" w:color="auto" w:fill="auto"/>
            <w:vAlign w:val="center"/>
          </w:tcPr>
          <w:p w14:paraId="5D418FD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11,18</w:t>
            </w:r>
          </w:p>
        </w:tc>
        <w:tc>
          <w:tcPr>
            <w:tcW w:w="1151" w:type="dxa"/>
            <w:shd w:val="clear" w:color="auto" w:fill="auto"/>
            <w:vAlign w:val="center"/>
          </w:tcPr>
          <w:p w14:paraId="3737326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184,02</w:t>
            </w:r>
          </w:p>
        </w:tc>
        <w:tc>
          <w:tcPr>
            <w:tcW w:w="1138" w:type="dxa"/>
            <w:shd w:val="clear" w:color="auto" w:fill="auto"/>
            <w:vAlign w:val="center"/>
          </w:tcPr>
          <w:p w14:paraId="5B9534F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10.672</w:t>
            </w:r>
          </w:p>
        </w:tc>
        <w:tc>
          <w:tcPr>
            <w:tcW w:w="1112" w:type="dxa"/>
            <w:shd w:val="clear" w:color="auto" w:fill="auto"/>
            <w:vAlign w:val="center"/>
          </w:tcPr>
          <w:p w14:paraId="061EC81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226,87</w:t>
            </w:r>
          </w:p>
        </w:tc>
        <w:tc>
          <w:tcPr>
            <w:tcW w:w="1112" w:type="dxa"/>
            <w:shd w:val="clear" w:color="auto" w:fill="auto"/>
            <w:vAlign w:val="center"/>
          </w:tcPr>
          <w:p w14:paraId="65F00A8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1,07</w:t>
            </w:r>
          </w:p>
        </w:tc>
        <w:tc>
          <w:tcPr>
            <w:tcW w:w="1112" w:type="dxa"/>
            <w:shd w:val="clear" w:color="auto" w:fill="auto"/>
            <w:vAlign w:val="center"/>
          </w:tcPr>
          <w:p w14:paraId="44D1B36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0,41</w:t>
            </w:r>
          </w:p>
        </w:tc>
      </w:tr>
      <w:tr w:rsidR="000B66D0" w:rsidRPr="000B66D0" w14:paraId="2A5EC536" w14:textId="77777777" w:rsidTr="00E8348E">
        <w:tc>
          <w:tcPr>
            <w:tcW w:w="1411" w:type="dxa"/>
            <w:shd w:val="clear" w:color="auto" w:fill="auto"/>
            <w:vAlign w:val="center"/>
          </w:tcPr>
          <w:p w14:paraId="7C44F1DA"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Hà Lan</w:t>
            </w:r>
          </w:p>
        </w:tc>
        <w:tc>
          <w:tcPr>
            <w:tcW w:w="1139" w:type="dxa"/>
            <w:shd w:val="clear" w:color="auto" w:fill="auto"/>
            <w:vAlign w:val="center"/>
          </w:tcPr>
          <w:p w14:paraId="7BFF295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1.821</w:t>
            </w:r>
          </w:p>
        </w:tc>
        <w:tc>
          <w:tcPr>
            <w:tcW w:w="1112" w:type="dxa"/>
            <w:shd w:val="clear" w:color="auto" w:fill="auto"/>
            <w:vAlign w:val="center"/>
          </w:tcPr>
          <w:p w14:paraId="06E1ACBA"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56,09</w:t>
            </w:r>
          </w:p>
        </w:tc>
        <w:tc>
          <w:tcPr>
            <w:tcW w:w="1151" w:type="dxa"/>
            <w:shd w:val="clear" w:color="auto" w:fill="auto"/>
            <w:vAlign w:val="center"/>
          </w:tcPr>
          <w:p w14:paraId="1AABFF0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27,70</w:t>
            </w:r>
          </w:p>
        </w:tc>
        <w:tc>
          <w:tcPr>
            <w:tcW w:w="1138" w:type="dxa"/>
            <w:shd w:val="clear" w:color="auto" w:fill="auto"/>
            <w:vAlign w:val="center"/>
          </w:tcPr>
          <w:p w14:paraId="5362ECB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8.290</w:t>
            </w:r>
          </w:p>
        </w:tc>
        <w:tc>
          <w:tcPr>
            <w:tcW w:w="1112" w:type="dxa"/>
            <w:shd w:val="clear" w:color="auto" w:fill="auto"/>
            <w:vAlign w:val="center"/>
          </w:tcPr>
          <w:p w14:paraId="151FB4B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33,40</w:t>
            </w:r>
          </w:p>
        </w:tc>
        <w:tc>
          <w:tcPr>
            <w:tcW w:w="1112" w:type="dxa"/>
            <w:shd w:val="clear" w:color="auto" w:fill="auto"/>
            <w:vAlign w:val="center"/>
          </w:tcPr>
          <w:p w14:paraId="7C63DB7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0,83</w:t>
            </w:r>
          </w:p>
        </w:tc>
        <w:tc>
          <w:tcPr>
            <w:tcW w:w="1112" w:type="dxa"/>
            <w:shd w:val="clear" w:color="auto" w:fill="auto"/>
            <w:vAlign w:val="center"/>
          </w:tcPr>
          <w:p w14:paraId="1DE6628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0,78</w:t>
            </w:r>
          </w:p>
        </w:tc>
      </w:tr>
      <w:tr w:rsidR="000B66D0" w:rsidRPr="000B66D0" w14:paraId="5341EEB3" w14:textId="77777777" w:rsidTr="00E8348E">
        <w:tc>
          <w:tcPr>
            <w:tcW w:w="1411" w:type="dxa"/>
            <w:shd w:val="clear" w:color="auto" w:fill="auto"/>
            <w:vAlign w:val="center"/>
          </w:tcPr>
          <w:p w14:paraId="10C07F3D"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Australia</w:t>
            </w:r>
          </w:p>
        </w:tc>
        <w:tc>
          <w:tcPr>
            <w:tcW w:w="1139" w:type="dxa"/>
            <w:shd w:val="clear" w:color="auto" w:fill="auto"/>
            <w:vAlign w:val="center"/>
          </w:tcPr>
          <w:p w14:paraId="43DDF9B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1.593</w:t>
            </w:r>
          </w:p>
        </w:tc>
        <w:tc>
          <w:tcPr>
            <w:tcW w:w="1112" w:type="dxa"/>
            <w:shd w:val="clear" w:color="auto" w:fill="auto"/>
            <w:vAlign w:val="center"/>
          </w:tcPr>
          <w:p w14:paraId="35C2927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-36,93</w:t>
            </w:r>
          </w:p>
        </w:tc>
        <w:tc>
          <w:tcPr>
            <w:tcW w:w="1151" w:type="dxa"/>
            <w:shd w:val="clear" w:color="auto" w:fill="auto"/>
            <w:vAlign w:val="center"/>
          </w:tcPr>
          <w:p w14:paraId="0478B72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-8,75</w:t>
            </w:r>
          </w:p>
        </w:tc>
        <w:tc>
          <w:tcPr>
            <w:tcW w:w="1138" w:type="dxa"/>
            <w:shd w:val="clear" w:color="auto" w:fill="auto"/>
            <w:vAlign w:val="center"/>
          </w:tcPr>
          <w:p w14:paraId="2617B65A"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7.958</w:t>
            </w:r>
          </w:p>
        </w:tc>
        <w:tc>
          <w:tcPr>
            <w:tcW w:w="1112" w:type="dxa"/>
            <w:shd w:val="clear" w:color="auto" w:fill="auto"/>
            <w:vAlign w:val="center"/>
          </w:tcPr>
          <w:p w14:paraId="76BB6A5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-8,29</w:t>
            </w:r>
          </w:p>
        </w:tc>
        <w:tc>
          <w:tcPr>
            <w:tcW w:w="1112" w:type="dxa"/>
            <w:shd w:val="clear" w:color="auto" w:fill="auto"/>
            <w:vAlign w:val="center"/>
          </w:tcPr>
          <w:p w14:paraId="0EEB8F0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0,80</w:t>
            </w:r>
          </w:p>
        </w:tc>
        <w:tc>
          <w:tcPr>
            <w:tcW w:w="1112" w:type="dxa"/>
            <w:shd w:val="clear" w:color="auto" w:fill="auto"/>
            <w:vAlign w:val="center"/>
          </w:tcPr>
          <w:p w14:paraId="7DDAF04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1,09</w:t>
            </w:r>
          </w:p>
        </w:tc>
      </w:tr>
      <w:tr w:rsidR="000B66D0" w:rsidRPr="000B66D0" w14:paraId="69FB8AB5" w14:textId="77777777" w:rsidTr="00E8348E">
        <w:tc>
          <w:tcPr>
            <w:tcW w:w="1411" w:type="dxa"/>
            <w:shd w:val="clear" w:color="auto" w:fill="auto"/>
            <w:vAlign w:val="center"/>
          </w:tcPr>
          <w:p w14:paraId="236F275D"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Anh</w:t>
            </w:r>
          </w:p>
        </w:tc>
        <w:tc>
          <w:tcPr>
            <w:tcW w:w="1139" w:type="dxa"/>
            <w:shd w:val="clear" w:color="auto" w:fill="auto"/>
            <w:vAlign w:val="center"/>
          </w:tcPr>
          <w:p w14:paraId="7A45E88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1.003</w:t>
            </w:r>
          </w:p>
        </w:tc>
        <w:tc>
          <w:tcPr>
            <w:tcW w:w="1112" w:type="dxa"/>
            <w:shd w:val="clear" w:color="auto" w:fill="auto"/>
            <w:vAlign w:val="center"/>
          </w:tcPr>
          <w:p w14:paraId="66F7A49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17,60</w:t>
            </w:r>
          </w:p>
        </w:tc>
        <w:tc>
          <w:tcPr>
            <w:tcW w:w="1151" w:type="dxa"/>
            <w:shd w:val="clear" w:color="auto" w:fill="auto"/>
            <w:vAlign w:val="center"/>
          </w:tcPr>
          <w:p w14:paraId="4573262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-56,79</w:t>
            </w:r>
          </w:p>
        </w:tc>
        <w:tc>
          <w:tcPr>
            <w:tcW w:w="1138" w:type="dxa"/>
            <w:shd w:val="clear" w:color="auto" w:fill="auto"/>
            <w:vAlign w:val="center"/>
          </w:tcPr>
          <w:p w14:paraId="6D8C71F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7.070</w:t>
            </w:r>
          </w:p>
        </w:tc>
        <w:tc>
          <w:tcPr>
            <w:tcW w:w="1112" w:type="dxa"/>
            <w:shd w:val="clear" w:color="auto" w:fill="auto"/>
            <w:vAlign w:val="center"/>
          </w:tcPr>
          <w:p w14:paraId="3FFC5CC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-31,14</w:t>
            </w:r>
          </w:p>
        </w:tc>
        <w:tc>
          <w:tcPr>
            <w:tcW w:w="1112" w:type="dxa"/>
            <w:shd w:val="clear" w:color="auto" w:fill="auto"/>
            <w:vAlign w:val="center"/>
          </w:tcPr>
          <w:p w14:paraId="4F812978"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0,71</w:t>
            </w:r>
          </w:p>
        </w:tc>
        <w:tc>
          <w:tcPr>
            <w:tcW w:w="1112" w:type="dxa"/>
            <w:shd w:val="clear" w:color="auto" w:fill="auto"/>
            <w:vAlign w:val="center"/>
          </w:tcPr>
          <w:p w14:paraId="2920CA3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1,29</w:t>
            </w:r>
          </w:p>
        </w:tc>
      </w:tr>
      <w:tr w:rsidR="000B66D0" w:rsidRPr="000B66D0" w14:paraId="21563BD1" w14:textId="77777777" w:rsidTr="00E8348E">
        <w:tc>
          <w:tcPr>
            <w:tcW w:w="1411" w:type="dxa"/>
            <w:shd w:val="clear" w:color="auto" w:fill="auto"/>
            <w:vAlign w:val="center"/>
          </w:tcPr>
          <w:p w14:paraId="720527F4"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Thụy Điển</w:t>
            </w:r>
          </w:p>
        </w:tc>
        <w:tc>
          <w:tcPr>
            <w:tcW w:w="1139" w:type="dxa"/>
            <w:shd w:val="clear" w:color="auto" w:fill="auto"/>
            <w:vAlign w:val="center"/>
          </w:tcPr>
          <w:p w14:paraId="4ADAB28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1.832</w:t>
            </w:r>
          </w:p>
        </w:tc>
        <w:tc>
          <w:tcPr>
            <w:tcW w:w="1112" w:type="dxa"/>
            <w:shd w:val="clear" w:color="auto" w:fill="auto"/>
            <w:vAlign w:val="center"/>
          </w:tcPr>
          <w:p w14:paraId="4300AF4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82,00</w:t>
            </w:r>
          </w:p>
        </w:tc>
        <w:tc>
          <w:tcPr>
            <w:tcW w:w="1151" w:type="dxa"/>
            <w:shd w:val="clear" w:color="auto" w:fill="auto"/>
            <w:vAlign w:val="center"/>
          </w:tcPr>
          <w:p w14:paraId="0C5016E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265,18</w:t>
            </w:r>
          </w:p>
        </w:tc>
        <w:tc>
          <w:tcPr>
            <w:tcW w:w="1138" w:type="dxa"/>
            <w:shd w:val="clear" w:color="auto" w:fill="auto"/>
            <w:vAlign w:val="center"/>
          </w:tcPr>
          <w:p w14:paraId="778B379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6.607</w:t>
            </w:r>
          </w:p>
        </w:tc>
        <w:tc>
          <w:tcPr>
            <w:tcW w:w="1112" w:type="dxa"/>
            <w:shd w:val="clear" w:color="auto" w:fill="auto"/>
            <w:vAlign w:val="center"/>
          </w:tcPr>
          <w:p w14:paraId="32DF907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160,02</w:t>
            </w:r>
          </w:p>
        </w:tc>
        <w:tc>
          <w:tcPr>
            <w:tcW w:w="1112" w:type="dxa"/>
            <w:shd w:val="clear" w:color="auto" w:fill="auto"/>
            <w:vAlign w:val="center"/>
          </w:tcPr>
          <w:p w14:paraId="45B6EAF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0,66</w:t>
            </w:r>
          </w:p>
        </w:tc>
        <w:tc>
          <w:tcPr>
            <w:tcW w:w="1112" w:type="dxa"/>
            <w:shd w:val="clear" w:color="auto" w:fill="auto"/>
            <w:vAlign w:val="center"/>
          </w:tcPr>
          <w:p w14:paraId="1560101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0,32</w:t>
            </w:r>
          </w:p>
        </w:tc>
      </w:tr>
      <w:tr w:rsidR="000B66D0" w:rsidRPr="000B66D0" w14:paraId="2FE0D9CA" w14:textId="77777777" w:rsidTr="00E8348E">
        <w:tc>
          <w:tcPr>
            <w:tcW w:w="1411" w:type="dxa"/>
            <w:shd w:val="clear" w:color="auto" w:fill="auto"/>
            <w:vAlign w:val="center"/>
          </w:tcPr>
          <w:p w14:paraId="04418544"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Pháp</w:t>
            </w:r>
          </w:p>
        </w:tc>
        <w:tc>
          <w:tcPr>
            <w:tcW w:w="1139" w:type="dxa"/>
            <w:shd w:val="clear" w:color="auto" w:fill="auto"/>
            <w:vAlign w:val="center"/>
          </w:tcPr>
          <w:p w14:paraId="60A227F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546</w:t>
            </w:r>
          </w:p>
        </w:tc>
        <w:tc>
          <w:tcPr>
            <w:tcW w:w="1112" w:type="dxa"/>
            <w:shd w:val="clear" w:color="auto" w:fill="auto"/>
            <w:vAlign w:val="center"/>
          </w:tcPr>
          <w:p w14:paraId="47E50E25"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-2,36</w:t>
            </w:r>
          </w:p>
        </w:tc>
        <w:tc>
          <w:tcPr>
            <w:tcW w:w="1151" w:type="dxa"/>
            <w:shd w:val="clear" w:color="auto" w:fill="auto"/>
            <w:vAlign w:val="center"/>
          </w:tcPr>
          <w:p w14:paraId="395C773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-57,84</w:t>
            </w:r>
          </w:p>
        </w:tc>
        <w:tc>
          <w:tcPr>
            <w:tcW w:w="1138" w:type="dxa"/>
            <w:shd w:val="clear" w:color="auto" w:fill="auto"/>
            <w:vAlign w:val="center"/>
          </w:tcPr>
          <w:p w14:paraId="2B5711D0"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6.477</w:t>
            </w:r>
          </w:p>
        </w:tc>
        <w:tc>
          <w:tcPr>
            <w:tcW w:w="1112" w:type="dxa"/>
            <w:shd w:val="clear" w:color="auto" w:fill="auto"/>
            <w:vAlign w:val="center"/>
          </w:tcPr>
          <w:p w14:paraId="46532A4F"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6,66</w:t>
            </w:r>
          </w:p>
        </w:tc>
        <w:tc>
          <w:tcPr>
            <w:tcW w:w="1112" w:type="dxa"/>
            <w:shd w:val="clear" w:color="auto" w:fill="auto"/>
            <w:vAlign w:val="center"/>
          </w:tcPr>
          <w:p w14:paraId="7F8AF90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0,65</w:t>
            </w:r>
          </w:p>
        </w:tc>
        <w:tc>
          <w:tcPr>
            <w:tcW w:w="1112" w:type="dxa"/>
            <w:shd w:val="clear" w:color="auto" w:fill="auto"/>
            <w:vAlign w:val="center"/>
          </w:tcPr>
          <w:p w14:paraId="11817E8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0,76</w:t>
            </w:r>
          </w:p>
        </w:tc>
      </w:tr>
      <w:tr w:rsidR="000B66D0" w:rsidRPr="000B66D0" w14:paraId="692485BE" w14:textId="77777777" w:rsidTr="00E8348E">
        <w:tc>
          <w:tcPr>
            <w:tcW w:w="1411" w:type="dxa"/>
            <w:shd w:val="clear" w:color="auto" w:fill="auto"/>
            <w:vAlign w:val="center"/>
          </w:tcPr>
          <w:p w14:paraId="600FE9CE"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Phần Lan</w:t>
            </w:r>
          </w:p>
        </w:tc>
        <w:tc>
          <w:tcPr>
            <w:tcW w:w="1139" w:type="dxa"/>
            <w:shd w:val="clear" w:color="auto" w:fill="auto"/>
            <w:vAlign w:val="center"/>
          </w:tcPr>
          <w:p w14:paraId="5D89725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373</w:t>
            </w:r>
          </w:p>
        </w:tc>
        <w:tc>
          <w:tcPr>
            <w:tcW w:w="1112" w:type="dxa"/>
            <w:shd w:val="clear" w:color="auto" w:fill="auto"/>
            <w:vAlign w:val="center"/>
          </w:tcPr>
          <w:p w14:paraId="7CF4E3D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-28,81</w:t>
            </w:r>
          </w:p>
        </w:tc>
        <w:tc>
          <w:tcPr>
            <w:tcW w:w="1151" w:type="dxa"/>
            <w:shd w:val="clear" w:color="auto" w:fill="auto"/>
            <w:vAlign w:val="center"/>
          </w:tcPr>
          <w:p w14:paraId="59D4FC8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-16,77</w:t>
            </w:r>
          </w:p>
        </w:tc>
        <w:tc>
          <w:tcPr>
            <w:tcW w:w="1138" w:type="dxa"/>
            <w:shd w:val="clear" w:color="auto" w:fill="auto"/>
            <w:vAlign w:val="center"/>
          </w:tcPr>
          <w:p w14:paraId="5AE8B00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4.919</w:t>
            </w:r>
          </w:p>
        </w:tc>
        <w:tc>
          <w:tcPr>
            <w:tcW w:w="1112" w:type="dxa"/>
            <w:shd w:val="clear" w:color="auto" w:fill="auto"/>
            <w:vAlign w:val="center"/>
          </w:tcPr>
          <w:p w14:paraId="2BB575A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24,48</w:t>
            </w:r>
          </w:p>
        </w:tc>
        <w:tc>
          <w:tcPr>
            <w:tcW w:w="1112" w:type="dxa"/>
            <w:shd w:val="clear" w:color="auto" w:fill="auto"/>
            <w:vAlign w:val="center"/>
          </w:tcPr>
          <w:p w14:paraId="6B6F463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0,49</w:t>
            </w:r>
          </w:p>
        </w:tc>
        <w:tc>
          <w:tcPr>
            <w:tcW w:w="1112" w:type="dxa"/>
            <w:shd w:val="clear" w:color="auto" w:fill="auto"/>
            <w:vAlign w:val="center"/>
          </w:tcPr>
          <w:p w14:paraId="26E638FA"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0,50</w:t>
            </w:r>
          </w:p>
        </w:tc>
      </w:tr>
      <w:tr w:rsidR="000B66D0" w:rsidRPr="000B66D0" w14:paraId="68B588F7" w14:textId="77777777" w:rsidTr="00E8348E">
        <w:tc>
          <w:tcPr>
            <w:tcW w:w="1411" w:type="dxa"/>
            <w:shd w:val="clear" w:color="auto" w:fill="auto"/>
            <w:vAlign w:val="center"/>
          </w:tcPr>
          <w:p w14:paraId="392BA955"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Braxin</w:t>
            </w:r>
          </w:p>
        </w:tc>
        <w:tc>
          <w:tcPr>
            <w:tcW w:w="1139" w:type="dxa"/>
            <w:shd w:val="clear" w:color="auto" w:fill="auto"/>
            <w:vAlign w:val="center"/>
          </w:tcPr>
          <w:p w14:paraId="5B0BFD8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955</w:t>
            </w:r>
          </w:p>
        </w:tc>
        <w:tc>
          <w:tcPr>
            <w:tcW w:w="1112" w:type="dxa"/>
            <w:shd w:val="clear" w:color="auto" w:fill="auto"/>
            <w:vAlign w:val="center"/>
          </w:tcPr>
          <w:p w14:paraId="7609906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201,91</w:t>
            </w:r>
          </w:p>
        </w:tc>
        <w:tc>
          <w:tcPr>
            <w:tcW w:w="1151" w:type="dxa"/>
            <w:shd w:val="clear" w:color="auto" w:fill="auto"/>
            <w:vAlign w:val="center"/>
          </w:tcPr>
          <w:p w14:paraId="67F5F5B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1.024,37</w:t>
            </w:r>
          </w:p>
        </w:tc>
        <w:tc>
          <w:tcPr>
            <w:tcW w:w="1138" w:type="dxa"/>
            <w:shd w:val="clear" w:color="auto" w:fill="auto"/>
            <w:vAlign w:val="center"/>
          </w:tcPr>
          <w:p w14:paraId="61E06B2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3.969</w:t>
            </w:r>
          </w:p>
        </w:tc>
        <w:tc>
          <w:tcPr>
            <w:tcW w:w="1112" w:type="dxa"/>
            <w:shd w:val="clear" w:color="auto" w:fill="auto"/>
            <w:vAlign w:val="center"/>
          </w:tcPr>
          <w:p w14:paraId="797AE8A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91,76</w:t>
            </w:r>
          </w:p>
        </w:tc>
        <w:tc>
          <w:tcPr>
            <w:tcW w:w="1112" w:type="dxa"/>
            <w:shd w:val="clear" w:color="auto" w:fill="auto"/>
            <w:vAlign w:val="center"/>
          </w:tcPr>
          <w:p w14:paraId="7B3BCDF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0,40</w:t>
            </w:r>
          </w:p>
        </w:tc>
        <w:tc>
          <w:tcPr>
            <w:tcW w:w="1112" w:type="dxa"/>
            <w:shd w:val="clear" w:color="auto" w:fill="auto"/>
            <w:vAlign w:val="center"/>
          </w:tcPr>
          <w:p w14:paraId="405A713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0,26</w:t>
            </w:r>
          </w:p>
        </w:tc>
      </w:tr>
      <w:tr w:rsidR="000B66D0" w:rsidRPr="000B66D0" w14:paraId="0F93A25D" w14:textId="77777777" w:rsidTr="00E8348E">
        <w:tc>
          <w:tcPr>
            <w:tcW w:w="1411" w:type="dxa"/>
            <w:shd w:val="clear" w:color="auto" w:fill="auto"/>
            <w:vAlign w:val="center"/>
          </w:tcPr>
          <w:p w14:paraId="17546AF6"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lastRenderedPageBreak/>
              <w:t>Slovakia</w:t>
            </w:r>
          </w:p>
        </w:tc>
        <w:tc>
          <w:tcPr>
            <w:tcW w:w="1139" w:type="dxa"/>
            <w:shd w:val="clear" w:color="auto" w:fill="auto"/>
            <w:vAlign w:val="center"/>
          </w:tcPr>
          <w:p w14:paraId="1C98232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410</w:t>
            </w:r>
          </w:p>
        </w:tc>
        <w:tc>
          <w:tcPr>
            <w:tcW w:w="1112" w:type="dxa"/>
            <w:shd w:val="clear" w:color="auto" w:fill="auto"/>
            <w:vAlign w:val="center"/>
          </w:tcPr>
          <w:p w14:paraId="138A5DF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-38,70</w:t>
            </w:r>
          </w:p>
        </w:tc>
        <w:tc>
          <w:tcPr>
            <w:tcW w:w="1151" w:type="dxa"/>
            <w:shd w:val="clear" w:color="auto" w:fill="auto"/>
            <w:vAlign w:val="center"/>
          </w:tcPr>
          <w:p w14:paraId="3E42FCA2"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-93,91</w:t>
            </w:r>
          </w:p>
        </w:tc>
        <w:tc>
          <w:tcPr>
            <w:tcW w:w="1138" w:type="dxa"/>
            <w:shd w:val="clear" w:color="auto" w:fill="auto"/>
            <w:vAlign w:val="center"/>
          </w:tcPr>
          <w:p w14:paraId="2AE2A60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3.173</w:t>
            </w:r>
          </w:p>
        </w:tc>
        <w:tc>
          <w:tcPr>
            <w:tcW w:w="1112" w:type="dxa"/>
            <w:shd w:val="clear" w:color="auto" w:fill="auto"/>
            <w:vAlign w:val="center"/>
          </w:tcPr>
          <w:p w14:paraId="5407FF7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-90,58</w:t>
            </w:r>
          </w:p>
        </w:tc>
        <w:tc>
          <w:tcPr>
            <w:tcW w:w="1112" w:type="dxa"/>
            <w:shd w:val="clear" w:color="auto" w:fill="auto"/>
            <w:vAlign w:val="center"/>
          </w:tcPr>
          <w:p w14:paraId="51E1009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0,32</w:t>
            </w:r>
          </w:p>
        </w:tc>
        <w:tc>
          <w:tcPr>
            <w:tcW w:w="1112" w:type="dxa"/>
            <w:shd w:val="clear" w:color="auto" w:fill="auto"/>
            <w:vAlign w:val="center"/>
          </w:tcPr>
          <w:p w14:paraId="3FE0010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4,23</w:t>
            </w:r>
          </w:p>
        </w:tc>
      </w:tr>
      <w:tr w:rsidR="000B66D0" w:rsidRPr="000B66D0" w14:paraId="7A6160C8" w14:textId="77777777" w:rsidTr="00E8348E">
        <w:tc>
          <w:tcPr>
            <w:tcW w:w="1411" w:type="dxa"/>
            <w:shd w:val="clear" w:color="auto" w:fill="auto"/>
            <w:vAlign w:val="center"/>
          </w:tcPr>
          <w:p w14:paraId="2DC88E32"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Thổ Nhĩ Kỳ</w:t>
            </w:r>
          </w:p>
        </w:tc>
        <w:tc>
          <w:tcPr>
            <w:tcW w:w="1139" w:type="dxa"/>
            <w:shd w:val="clear" w:color="auto" w:fill="auto"/>
            <w:vAlign w:val="center"/>
          </w:tcPr>
          <w:p w14:paraId="0203E7CA"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488</w:t>
            </w:r>
          </w:p>
        </w:tc>
        <w:tc>
          <w:tcPr>
            <w:tcW w:w="1112" w:type="dxa"/>
            <w:shd w:val="clear" w:color="auto" w:fill="auto"/>
            <w:vAlign w:val="center"/>
          </w:tcPr>
          <w:p w14:paraId="6ADFD8C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7,05</w:t>
            </w:r>
          </w:p>
        </w:tc>
        <w:tc>
          <w:tcPr>
            <w:tcW w:w="1151" w:type="dxa"/>
            <w:shd w:val="clear" w:color="auto" w:fill="auto"/>
            <w:vAlign w:val="center"/>
          </w:tcPr>
          <w:p w14:paraId="288BD3BD"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57,05</w:t>
            </w:r>
          </w:p>
        </w:tc>
        <w:tc>
          <w:tcPr>
            <w:tcW w:w="1138" w:type="dxa"/>
            <w:shd w:val="clear" w:color="auto" w:fill="auto"/>
            <w:vAlign w:val="center"/>
          </w:tcPr>
          <w:p w14:paraId="1746BFB9"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1.490</w:t>
            </w:r>
          </w:p>
        </w:tc>
        <w:tc>
          <w:tcPr>
            <w:tcW w:w="1112" w:type="dxa"/>
            <w:shd w:val="clear" w:color="auto" w:fill="auto"/>
            <w:vAlign w:val="center"/>
          </w:tcPr>
          <w:p w14:paraId="1035C95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29,31</w:t>
            </w:r>
          </w:p>
        </w:tc>
        <w:tc>
          <w:tcPr>
            <w:tcW w:w="1112" w:type="dxa"/>
            <w:shd w:val="clear" w:color="auto" w:fill="auto"/>
            <w:vAlign w:val="center"/>
          </w:tcPr>
          <w:p w14:paraId="7A78E93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0,15</w:t>
            </w:r>
          </w:p>
        </w:tc>
        <w:tc>
          <w:tcPr>
            <w:tcW w:w="1112" w:type="dxa"/>
            <w:shd w:val="clear" w:color="auto" w:fill="auto"/>
            <w:vAlign w:val="center"/>
          </w:tcPr>
          <w:p w14:paraId="0B98A793"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0,14</w:t>
            </w:r>
          </w:p>
        </w:tc>
      </w:tr>
      <w:tr w:rsidR="000B66D0" w:rsidRPr="000B66D0" w14:paraId="26D43295" w14:textId="77777777" w:rsidTr="00E8348E">
        <w:tc>
          <w:tcPr>
            <w:tcW w:w="1411" w:type="dxa"/>
            <w:shd w:val="clear" w:color="auto" w:fill="auto"/>
            <w:vAlign w:val="center"/>
          </w:tcPr>
          <w:p w14:paraId="04CAC335" w14:textId="77777777" w:rsidR="000B66D0" w:rsidRPr="000B66D0" w:rsidRDefault="000B66D0" w:rsidP="00E8348E">
            <w:pPr>
              <w:pStyle w:val="NormalWeb"/>
              <w:spacing w:before="60"/>
              <w:rPr>
                <w:rFonts w:eastAsia="Times New Roman"/>
                <w:spacing w:val="-2"/>
                <w:sz w:val="22"/>
                <w:szCs w:val="22"/>
              </w:rPr>
            </w:pPr>
            <w:r w:rsidRPr="000B66D0">
              <w:rPr>
                <w:rFonts w:eastAsia="Times New Roman"/>
                <w:spacing w:val="-2"/>
                <w:sz w:val="22"/>
                <w:szCs w:val="22"/>
              </w:rPr>
              <w:t>Tây Ban Nha</w:t>
            </w:r>
          </w:p>
        </w:tc>
        <w:tc>
          <w:tcPr>
            <w:tcW w:w="1139" w:type="dxa"/>
            <w:shd w:val="clear" w:color="auto" w:fill="auto"/>
            <w:vAlign w:val="center"/>
          </w:tcPr>
          <w:p w14:paraId="71AF86F7"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509</w:t>
            </w:r>
          </w:p>
        </w:tc>
        <w:tc>
          <w:tcPr>
            <w:tcW w:w="1112" w:type="dxa"/>
            <w:shd w:val="clear" w:color="auto" w:fill="auto"/>
            <w:vAlign w:val="center"/>
          </w:tcPr>
          <w:p w14:paraId="75D9B334"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158,07</w:t>
            </w:r>
          </w:p>
        </w:tc>
        <w:tc>
          <w:tcPr>
            <w:tcW w:w="1151" w:type="dxa"/>
            <w:shd w:val="clear" w:color="auto" w:fill="auto"/>
            <w:vAlign w:val="center"/>
          </w:tcPr>
          <w:p w14:paraId="3BBCCD4C"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86,36</w:t>
            </w:r>
          </w:p>
        </w:tc>
        <w:tc>
          <w:tcPr>
            <w:tcW w:w="1138" w:type="dxa"/>
            <w:shd w:val="clear" w:color="auto" w:fill="auto"/>
            <w:vAlign w:val="center"/>
          </w:tcPr>
          <w:p w14:paraId="551CBCBE"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1.347</w:t>
            </w:r>
          </w:p>
        </w:tc>
        <w:tc>
          <w:tcPr>
            <w:tcW w:w="1112" w:type="dxa"/>
            <w:shd w:val="clear" w:color="auto" w:fill="auto"/>
            <w:vAlign w:val="center"/>
          </w:tcPr>
          <w:p w14:paraId="4A81A096"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-16,04</w:t>
            </w:r>
          </w:p>
        </w:tc>
        <w:tc>
          <w:tcPr>
            <w:tcW w:w="1112" w:type="dxa"/>
            <w:shd w:val="clear" w:color="auto" w:fill="auto"/>
            <w:vAlign w:val="center"/>
          </w:tcPr>
          <w:p w14:paraId="69FA72FB"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0,14</w:t>
            </w:r>
          </w:p>
        </w:tc>
        <w:tc>
          <w:tcPr>
            <w:tcW w:w="1112" w:type="dxa"/>
            <w:shd w:val="clear" w:color="auto" w:fill="auto"/>
            <w:vAlign w:val="center"/>
          </w:tcPr>
          <w:p w14:paraId="4819F4E1" w14:textId="77777777" w:rsidR="000B66D0" w:rsidRPr="000B66D0" w:rsidRDefault="000B66D0" w:rsidP="00E8348E">
            <w:pPr>
              <w:pStyle w:val="NormalWeb"/>
              <w:spacing w:before="60"/>
              <w:jc w:val="right"/>
              <w:rPr>
                <w:rFonts w:eastAsia="Times New Roman"/>
                <w:spacing w:val="-2"/>
                <w:sz w:val="22"/>
                <w:szCs w:val="22"/>
              </w:rPr>
            </w:pPr>
            <w:r w:rsidRPr="000B66D0">
              <w:rPr>
                <w:rFonts w:eastAsia="Times New Roman"/>
                <w:spacing w:val="-2"/>
                <w:sz w:val="22"/>
                <w:szCs w:val="22"/>
              </w:rPr>
              <w:t>0,20</w:t>
            </w:r>
          </w:p>
        </w:tc>
      </w:tr>
      <w:tr w:rsidR="000B66D0" w:rsidRPr="000B66D0" w14:paraId="0034222B" w14:textId="77777777" w:rsidTr="00E8348E">
        <w:tc>
          <w:tcPr>
            <w:tcW w:w="1411" w:type="dxa"/>
            <w:shd w:val="clear" w:color="auto" w:fill="auto"/>
            <w:vAlign w:val="center"/>
          </w:tcPr>
          <w:p w14:paraId="35A5459D" w14:textId="77777777" w:rsidR="000B66D0" w:rsidRPr="000B66D0" w:rsidRDefault="000B66D0" w:rsidP="00E8348E">
            <w:pPr>
              <w:pStyle w:val="NormalWeb"/>
              <w:spacing w:before="60" w:beforeAutospacing="0" w:after="0" w:afterAutospacing="0"/>
              <w:rPr>
                <w:rFonts w:eastAsia="Times New Roman"/>
                <w:spacing w:val="-2"/>
                <w:sz w:val="22"/>
                <w:szCs w:val="22"/>
              </w:rPr>
            </w:pPr>
            <w:r w:rsidRPr="000B66D0">
              <w:rPr>
                <w:rFonts w:eastAsia="Times New Roman"/>
                <w:spacing w:val="-2"/>
                <w:sz w:val="22"/>
                <w:szCs w:val="22"/>
              </w:rPr>
              <w:t>Chile</w:t>
            </w:r>
          </w:p>
        </w:tc>
        <w:tc>
          <w:tcPr>
            <w:tcW w:w="1139" w:type="dxa"/>
            <w:shd w:val="clear" w:color="auto" w:fill="auto"/>
            <w:vAlign w:val="center"/>
          </w:tcPr>
          <w:p w14:paraId="206C5674" w14:textId="77777777" w:rsidR="000B66D0" w:rsidRPr="000B66D0" w:rsidRDefault="000B66D0" w:rsidP="00E8348E">
            <w:pPr>
              <w:pStyle w:val="NormalWeb"/>
              <w:spacing w:before="60" w:beforeAutospacing="0" w:after="0" w:afterAutospacing="0"/>
              <w:jc w:val="right"/>
              <w:rPr>
                <w:rFonts w:eastAsia="Times New Roman"/>
                <w:spacing w:val="-2"/>
                <w:sz w:val="22"/>
                <w:szCs w:val="22"/>
              </w:rPr>
            </w:pPr>
            <w:r w:rsidRPr="000B66D0">
              <w:rPr>
                <w:rFonts w:eastAsia="Times New Roman"/>
                <w:spacing w:val="-2"/>
                <w:sz w:val="22"/>
                <w:szCs w:val="22"/>
              </w:rPr>
              <w:t>249</w:t>
            </w:r>
          </w:p>
        </w:tc>
        <w:tc>
          <w:tcPr>
            <w:tcW w:w="1112" w:type="dxa"/>
            <w:shd w:val="clear" w:color="auto" w:fill="auto"/>
            <w:vAlign w:val="center"/>
          </w:tcPr>
          <w:p w14:paraId="773D5F61" w14:textId="77777777" w:rsidR="000B66D0" w:rsidRPr="000B66D0" w:rsidRDefault="000B66D0" w:rsidP="00E8348E">
            <w:pPr>
              <w:pStyle w:val="NormalWeb"/>
              <w:spacing w:before="60" w:beforeAutospacing="0" w:after="0" w:afterAutospacing="0"/>
              <w:jc w:val="right"/>
              <w:rPr>
                <w:rFonts w:eastAsia="Times New Roman"/>
                <w:spacing w:val="-2"/>
                <w:sz w:val="22"/>
                <w:szCs w:val="22"/>
              </w:rPr>
            </w:pPr>
          </w:p>
        </w:tc>
        <w:tc>
          <w:tcPr>
            <w:tcW w:w="1151" w:type="dxa"/>
            <w:shd w:val="clear" w:color="auto" w:fill="auto"/>
            <w:vAlign w:val="center"/>
          </w:tcPr>
          <w:p w14:paraId="0880F1C5" w14:textId="77777777" w:rsidR="000B66D0" w:rsidRPr="000B66D0" w:rsidRDefault="000B66D0" w:rsidP="00E8348E">
            <w:pPr>
              <w:pStyle w:val="NormalWeb"/>
              <w:spacing w:before="60" w:beforeAutospacing="0" w:after="0" w:afterAutospacing="0"/>
              <w:jc w:val="right"/>
              <w:rPr>
                <w:rFonts w:eastAsia="Times New Roman"/>
                <w:spacing w:val="-2"/>
                <w:sz w:val="22"/>
                <w:szCs w:val="22"/>
              </w:rPr>
            </w:pPr>
          </w:p>
        </w:tc>
        <w:tc>
          <w:tcPr>
            <w:tcW w:w="1138" w:type="dxa"/>
            <w:shd w:val="clear" w:color="auto" w:fill="auto"/>
            <w:vAlign w:val="center"/>
          </w:tcPr>
          <w:p w14:paraId="55C7CAD6" w14:textId="77777777" w:rsidR="000B66D0" w:rsidRPr="000B66D0" w:rsidRDefault="000B66D0" w:rsidP="00E8348E">
            <w:pPr>
              <w:pStyle w:val="NormalWeb"/>
              <w:spacing w:before="60" w:beforeAutospacing="0" w:after="0" w:afterAutospacing="0"/>
              <w:jc w:val="right"/>
              <w:rPr>
                <w:rFonts w:eastAsia="Times New Roman"/>
                <w:spacing w:val="-2"/>
                <w:sz w:val="22"/>
                <w:szCs w:val="22"/>
              </w:rPr>
            </w:pPr>
            <w:r w:rsidRPr="000B66D0">
              <w:rPr>
                <w:rFonts w:eastAsia="Times New Roman"/>
                <w:spacing w:val="-2"/>
                <w:sz w:val="22"/>
                <w:szCs w:val="22"/>
              </w:rPr>
              <w:t>1.250</w:t>
            </w:r>
          </w:p>
        </w:tc>
        <w:tc>
          <w:tcPr>
            <w:tcW w:w="1112" w:type="dxa"/>
            <w:shd w:val="clear" w:color="auto" w:fill="auto"/>
            <w:vAlign w:val="center"/>
          </w:tcPr>
          <w:p w14:paraId="6CBD5D64" w14:textId="77777777" w:rsidR="000B66D0" w:rsidRPr="000B66D0" w:rsidRDefault="000B66D0" w:rsidP="00E8348E">
            <w:pPr>
              <w:pStyle w:val="NormalWeb"/>
              <w:spacing w:before="60" w:beforeAutospacing="0" w:after="0" w:afterAutospacing="0"/>
              <w:jc w:val="right"/>
              <w:rPr>
                <w:rFonts w:eastAsia="Times New Roman"/>
                <w:spacing w:val="-2"/>
                <w:sz w:val="22"/>
                <w:szCs w:val="22"/>
              </w:rPr>
            </w:pPr>
            <w:r w:rsidRPr="000B66D0">
              <w:rPr>
                <w:rFonts w:eastAsia="Times New Roman"/>
                <w:spacing w:val="-2"/>
                <w:sz w:val="22"/>
                <w:szCs w:val="22"/>
              </w:rPr>
              <w:t>-41,04</w:t>
            </w:r>
          </w:p>
        </w:tc>
        <w:tc>
          <w:tcPr>
            <w:tcW w:w="1112" w:type="dxa"/>
            <w:shd w:val="clear" w:color="auto" w:fill="auto"/>
            <w:vAlign w:val="center"/>
          </w:tcPr>
          <w:p w14:paraId="37B4A384" w14:textId="77777777" w:rsidR="000B66D0" w:rsidRPr="000B66D0" w:rsidRDefault="000B66D0" w:rsidP="00E8348E">
            <w:pPr>
              <w:pStyle w:val="NormalWeb"/>
              <w:spacing w:before="60" w:beforeAutospacing="0" w:after="0" w:afterAutospacing="0"/>
              <w:jc w:val="right"/>
              <w:rPr>
                <w:rFonts w:eastAsia="Times New Roman"/>
                <w:spacing w:val="-2"/>
                <w:sz w:val="22"/>
                <w:szCs w:val="22"/>
              </w:rPr>
            </w:pPr>
            <w:r w:rsidRPr="000B66D0">
              <w:rPr>
                <w:rFonts w:eastAsia="Times New Roman"/>
                <w:spacing w:val="-2"/>
                <w:sz w:val="22"/>
                <w:szCs w:val="22"/>
              </w:rPr>
              <w:t>0,13</w:t>
            </w:r>
          </w:p>
        </w:tc>
        <w:tc>
          <w:tcPr>
            <w:tcW w:w="1112" w:type="dxa"/>
            <w:shd w:val="clear" w:color="auto" w:fill="auto"/>
            <w:vAlign w:val="center"/>
          </w:tcPr>
          <w:p w14:paraId="27F1BEDE" w14:textId="77777777" w:rsidR="000B66D0" w:rsidRPr="000B66D0" w:rsidRDefault="000B66D0" w:rsidP="00E8348E">
            <w:pPr>
              <w:pStyle w:val="NormalWeb"/>
              <w:spacing w:before="60" w:beforeAutospacing="0" w:after="0" w:afterAutospacing="0"/>
              <w:jc w:val="right"/>
              <w:rPr>
                <w:rFonts w:eastAsia="Times New Roman"/>
                <w:spacing w:val="-2"/>
                <w:sz w:val="22"/>
                <w:szCs w:val="22"/>
              </w:rPr>
            </w:pPr>
            <w:r w:rsidRPr="000B66D0">
              <w:rPr>
                <w:rFonts w:eastAsia="Times New Roman"/>
                <w:spacing w:val="-2"/>
                <w:sz w:val="22"/>
                <w:szCs w:val="22"/>
              </w:rPr>
              <w:t>0,27</w:t>
            </w:r>
          </w:p>
        </w:tc>
      </w:tr>
    </w:tbl>
    <w:p w14:paraId="68B6FF94" w14:textId="77777777" w:rsidR="00A41101" w:rsidRPr="000B66D0" w:rsidRDefault="00A41101" w:rsidP="005B5BC5">
      <w:pPr>
        <w:pStyle w:val="NormalWeb"/>
        <w:spacing w:before="120" w:beforeAutospacing="0" w:after="120" w:afterAutospacing="0" w:line="276" w:lineRule="auto"/>
        <w:jc w:val="right"/>
        <w:rPr>
          <w:i/>
          <w:sz w:val="26"/>
          <w:szCs w:val="26"/>
        </w:rPr>
      </w:pPr>
      <w:r w:rsidRPr="000B66D0">
        <w:rPr>
          <w:i/>
          <w:sz w:val="26"/>
          <w:szCs w:val="26"/>
        </w:rPr>
        <w:t xml:space="preserve"> Nguồn: Tính toán từ số liệu thống kê sơ bộ của TCHQ</w:t>
      </w:r>
    </w:p>
    <w:p w14:paraId="71E6A6F4" w14:textId="7056643E" w:rsidR="00A41101" w:rsidRPr="000B66D0" w:rsidRDefault="00A57B99" w:rsidP="005B5BC5">
      <w:pPr>
        <w:pStyle w:val="Heading3"/>
        <w:spacing w:before="120" w:after="120" w:line="276" w:lineRule="auto"/>
        <w:rPr>
          <w:rFonts w:ascii="Times New Roman" w:hAnsi="Times New Roman"/>
          <w:i/>
          <w:color w:val="auto"/>
          <w:sz w:val="26"/>
          <w:szCs w:val="26"/>
        </w:rPr>
      </w:pPr>
      <w:bookmarkStart w:id="165" w:name="_Toc484188572"/>
      <w:bookmarkStart w:id="166" w:name="_Toc484188643"/>
      <w:bookmarkStart w:id="167" w:name="_Toc485826246"/>
      <w:bookmarkStart w:id="168" w:name="_Toc485826272"/>
      <w:bookmarkStart w:id="169" w:name="_Toc485994397"/>
      <w:bookmarkStart w:id="170" w:name="_Toc487814467"/>
      <w:bookmarkStart w:id="171" w:name="_Toc487815057"/>
      <w:bookmarkStart w:id="172" w:name="_Toc487815087"/>
      <w:bookmarkStart w:id="173" w:name="_Toc491432317"/>
      <w:bookmarkStart w:id="174" w:name="_Toc491432557"/>
      <w:bookmarkStart w:id="175" w:name="_Toc491432854"/>
      <w:bookmarkStart w:id="176" w:name="_Toc495048894"/>
      <w:bookmarkStart w:id="177" w:name="_Toc495656015"/>
      <w:bookmarkStart w:id="178" w:name="_Toc504053286"/>
      <w:bookmarkStart w:id="179" w:name="_Toc508118462"/>
      <w:bookmarkStart w:id="180" w:name="_Toc508894485"/>
      <w:bookmarkStart w:id="181" w:name="_Toc508961957"/>
      <w:bookmarkStart w:id="182" w:name="_Toc511743037"/>
      <w:bookmarkStart w:id="183" w:name="_Toc514398178"/>
      <w:bookmarkStart w:id="184" w:name="_Toc517166649"/>
      <w:bookmarkStart w:id="185" w:name="_Toc520113026"/>
      <w:bookmarkStart w:id="186" w:name="_Toc521071804"/>
      <w:bookmarkStart w:id="187" w:name="_Toc522194601"/>
      <w:bookmarkStart w:id="188" w:name="_Toc524699404"/>
      <w:bookmarkStart w:id="189" w:name="_Toc527531425"/>
      <w:bookmarkStart w:id="190" w:name="_Toc527531484"/>
      <w:bookmarkStart w:id="191" w:name="_Toc530127733"/>
      <w:bookmarkStart w:id="192" w:name="_Toc22637018"/>
      <w:bookmarkStart w:id="193" w:name="_Toc27386743"/>
      <w:bookmarkStart w:id="194" w:name="_Toc32915221"/>
      <w:bookmarkStart w:id="195" w:name="_Toc33604231"/>
      <w:bookmarkStart w:id="196" w:name="_Toc45704320"/>
      <w:bookmarkStart w:id="197" w:name="_Toc51146080"/>
      <w:bookmarkStart w:id="198" w:name="_Toc55289690"/>
      <w:bookmarkStart w:id="199" w:name="_Toc58231607"/>
      <w:bookmarkStart w:id="200" w:name="_Toc58940909"/>
      <w:bookmarkStart w:id="201" w:name="_Toc65226327"/>
      <w:bookmarkStart w:id="202" w:name="_Toc77325143"/>
      <w:bookmarkStart w:id="203" w:name="_Toc425944211"/>
      <w:bookmarkStart w:id="204" w:name="_Toc423938250"/>
      <w:bookmarkStart w:id="205" w:name="_Toc420075286"/>
      <w:bookmarkStart w:id="206" w:name="_Toc418674874"/>
      <w:bookmarkStart w:id="207" w:name="_Toc415043648"/>
      <w:bookmarkStart w:id="208" w:name="_Toc413762738"/>
      <w:bookmarkStart w:id="209" w:name="_Toc478116916"/>
      <w:bookmarkStart w:id="210" w:name="_Toc478116876"/>
      <w:bookmarkStart w:id="211" w:name="_Toc478116155"/>
      <w:bookmarkStart w:id="212" w:name="_Toc478115989"/>
      <w:bookmarkStart w:id="213" w:name="_Toc444691963"/>
      <w:bookmarkStart w:id="214" w:name="_Toc441481758"/>
      <w:bookmarkStart w:id="215" w:name="_Toc439164071"/>
      <w:bookmarkStart w:id="216" w:name="_Toc436312824"/>
      <w:bookmarkStart w:id="217" w:name="_Toc436312561"/>
      <w:bookmarkStart w:id="218" w:name="_Toc435175255"/>
      <w:bookmarkStart w:id="219" w:name="_Toc430769415"/>
      <w:bookmarkStart w:id="220" w:name="_Toc427847303"/>
      <w:bookmarkStart w:id="221" w:name="_Toc427847193"/>
      <w:bookmarkStart w:id="222" w:name="_Toc480462622"/>
      <w:bookmarkStart w:id="223" w:name="_Toc484188634"/>
      <w:bookmarkStart w:id="224" w:name="_Toc484188655"/>
      <w:r w:rsidRPr="000B66D0">
        <w:rPr>
          <w:rFonts w:ascii="Times New Roman" w:hAnsi="Times New Roman"/>
          <w:i/>
          <w:color w:val="auto"/>
          <w:sz w:val="26"/>
          <w:szCs w:val="26"/>
        </w:rPr>
        <w:t>1.2</w:t>
      </w:r>
      <w:r w:rsidR="00A41101" w:rsidRPr="000B66D0">
        <w:rPr>
          <w:rFonts w:ascii="Times New Roman" w:hAnsi="Times New Roman"/>
          <w:i/>
          <w:color w:val="auto"/>
          <w:sz w:val="26"/>
          <w:szCs w:val="26"/>
        </w:rPr>
        <w:t xml:space="preserve">. </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B66D0">
        <w:rPr>
          <w:rFonts w:ascii="Times New Roman" w:hAnsi="Times New Roman"/>
          <w:i/>
          <w:color w:val="auto"/>
          <w:sz w:val="26"/>
          <w:szCs w:val="26"/>
        </w:rPr>
        <w:t>Về nhập khẩu</w:t>
      </w:r>
      <w:bookmarkEnd w:id="202"/>
    </w:p>
    <w:p w14:paraId="7B8F18B0" w14:textId="77777777" w:rsidR="008A3759" w:rsidRPr="00A20F17" w:rsidRDefault="008A3759" w:rsidP="008A3759">
      <w:pPr>
        <w:spacing w:before="90" w:line="312" w:lineRule="auto"/>
        <w:ind w:firstLine="720"/>
        <w:jc w:val="both"/>
        <w:rPr>
          <w:spacing w:val="-4"/>
          <w:sz w:val="26"/>
          <w:szCs w:val="26"/>
        </w:rPr>
      </w:pPr>
      <w:bookmarkStart w:id="225" w:name="_Toc487814481"/>
      <w:bookmarkStart w:id="226" w:name="_Toc487815060"/>
      <w:bookmarkStart w:id="227" w:name="_Toc487815090"/>
      <w:bookmarkStart w:id="228" w:name="_Toc491432320"/>
      <w:bookmarkStart w:id="229" w:name="_Toc491432560"/>
      <w:bookmarkStart w:id="230" w:name="_Toc491432857"/>
      <w:bookmarkStart w:id="231" w:name="_Toc495048897"/>
      <w:bookmarkStart w:id="232" w:name="_Toc495656018"/>
      <w:bookmarkStart w:id="233" w:name="_Toc504053289"/>
      <w:bookmarkStart w:id="234" w:name="_Toc508118465"/>
      <w:bookmarkStart w:id="235" w:name="_Toc508894488"/>
      <w:bookmarkStart w:id="236" w:name="_Toc508961960"/>
      <w:bookmarkStart w:id="237" w:name="_Toc511743040"/>
      <w:bookmarkStart w:id="238" w:name="_Toc514398181"/>
      <w:bookmarkStart w:id="239" w:name="_Toc517166652"/>
      <w:bookmarkStart w:id="240" w:name="_Toc520113029"/>
      <w:bookmarkStart w:id="241" w:name="_Toc521071807"/>
      <w:bookmarkStart w:id="242" w:name="_Toc522194604"/>
      <w:bookmarkStart w:id="243" w:name="_Toc524699407"/>
      <w:bookmarkStart w:id="244" w:name="_Toc527531487"/>
      <w:bookmarkStart w:id="245" w:name="_Toc530127736"/>
      <w:bookmarkStart w:id="246" w:name="_Toc22637019"/>
      <w:bookmarkStart w:id="247" w:name="_Toc27386744"/>
      <w:bookmarkStart w:id="248" w:name="_Toc32915222"/>
      <w:bookmarkStart w:id="249" w:name="_Toc33604232"/>
      <w:bookmarkStart w:id="250" w:name="_Toc45704321"/>
      <w:bookmarkStart w:id="251" w:name="_Toc51146081"/>
      <w:bookmarkStart w:id="252" w:name="_Toc55289691"/>
      <w:bookmarkStart w:id="253" w:name="_Toc58231608"/>
      <w:bookmarkStart w:id="254" w:name="_Toc58940910"/>
      <w:bookmarkStart w:id="255" w:name="_Toc65226328"/>
      <w:bookmarkStart w:id="256" w:name="_Toc67319257"/>
      <w:bookmarkStart w:id="257" w:name="_Toc71983266"/>
      <w:bookmarkStart w:id="258" w:name="_Toc487814470"/>
      <w:bookmarkStart w:id="259" w:name="_Toc487815058"/>
      <w:bookmarkStart w:id="260" w:name="_Toc487815088"/>
      <w:bookmarkStart w:id="261" w:name="_Toc491432318"/>
      <w:bookmarkStart w:id="262" w:name="_Toc491432558"/>
      <w:bookmarkStart w:id="263" w:name="_Toc491432855"/>
      <w:bookmarkStart w:id="264" w:name="_Toc495048895"/>
      <w:bookmarkStart w:id="265" w:name="_Toc495656016"/>
      <w:bookmarkStart w:id="266" w:name="_Toc504053287"/>
      <w:bookmarkStart w:id="267" w:name="_Toc508118463"/>
      <w:bookmarkStart w:id="268" w:name="_Toc508894486"/>
      <w:bookmarkStart w:id="269" w:name="_Toc508961958"/>
      <w:bookmarkStart w:id="270" w:name="_Toc511743038"/>
      <w:bookmarkStart w:id="271" w:name="_Toc514398179"/>
      <w:bookmarkStart w:id="272" w:name="_Toc517166650"/>
      <w:bookmarkStart w:id="273" w:name="_Toc520113027"/>
      <w:bookmarkStart w:id="274" w:name="_Toc521071805"/>
      <w:bookmarkStart w:id="275" w:name="_Toc522194602"/>
      <w:bookmarkStart w:id="276" w:name="_Toc524699405"/>
      <w:bookmarkStart w:id="277" w:name="_Toc527531485"/>
      <w:bookmarkStart w:id="278" w:name="_Toc530127734"/>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A20F17">
        <w:rPr>
          <w:spacing w:val="-4"/>
          <w:sz w:val="26"/>
          <w:szCs w:val="26"/>
        </w:rPr>
        <w:t xml:space="preserve">Theo số liệu </w:t>
      </w:r>
      <w:r>
        <w:rPr>
          <w:spacing w:val="-4"/>
          <w:sz w:val="26"/>
          <w:szCs w:val="26"/>
        </w:rPr>
        <w:t>của Tổng cục Hải quan</w:t>
      </w:r>
      <w:r w:rsidRPr="00A20F17">
        <w:rPr>
          <w:spacing w:val="-4"/>
          <w:sz w:val="26"/>
          <w:szCs w:val="26"/>
        </w:rPr>
        <w:t xml:space="preserve">, nhập khẩu nhóm hàng nguyên phụ liệu dệt may </w:t>
      </w:r>
      <w:r>
        <w:rPr>
          <w:spacing w:val="-4"/>
          <w:sz w:val="26"/>
          <w:szCs w:val="26"/>
        </w:rPr>
        <w:t xml:space="preserve">của Việt Nam </w:t>
      </w:r>
      <w:r w:rsidRPr="00A20F17">
        <w:rPr>
          <w:spacing w:val="-4"/>
          <w:sz w:val="26"/>
          <w:szCs w:val="26"/>
        </w:rPr>
        <w:t xml:space="preserve">tháng </w:t>
      </w:r>
      <w:r>
        <w:rPr>
          <w:spacing w:val="-4"/>
          <w:sz w:val="26"/>
          <w:szCs w:val="26"/>
        </w:rPr>
        <w:t>6</w:t>
      </w:r>
      <w:r w:rsidRPr="00A20F17">
        <w:rPr>
          <w:spacing w:val="-4"/>
          <w:sz w:val="26"/>
          <w:szCs w:val="26"/>
        </w:rPr>
        <w:t>/2021 đạt 2,</w:t>
      </w:r>
      <w:r>
        <w:rPr>
          <w:spacing w:val="-4"/>
          <w:sz w:val="26"/>
          <w:szCs w:val="26"/>
        </w:rPr>
        <w:t>48</w:t>
      </w:r>
      <w:r w:rsidRPr="00A20F17">
        <w:rPr>
          <w:spacing w:val="-4"/>
          <w:sz w:val="26"/>
          <w:szCs w:val="26"/>
        </w:rPr>
        <w:t xml:space="preserve"> tỷ USD, </w:t>
      </w:r>
      <w:r>
        <w:rPr>
          <w:spacing w:val="-4"/>
          <w:sz w:val="26"/>
          <w:szCs w:val="26"/>
        </w:rPr>
        <w:t>giảm</w:t>
      </w:r>
      <w:r w:rsidRPr="00A20F17">
        <w:rPr>
          <w:spacing w:val="-4"/>
          <w:sz w:val="26"/>
          <w:szCs w:val="26"/>
        </w:rPr>
        <w:t xml:space="preserve"> </w:t>
      </w:r>
      <w:r>
        <w:rPr>
          <w:spacing w:val="-4"/>
          <w:sz w:val="26"/>
          <w:szCs w:val="26"/>
        </w:rPr>
        <w:t>6,55</w:t>
      </w:r>
      <w:r w:rsidRPr="00A20F17">
        <w:rPr>
          <w:spacing w:val="-4"/>
          <w:sz w:val="26"/>
          <w:szCs w:val="26"/>
        </w:rPr>
        <w:t xml:space="preserve">% so với tháng </w:t>
      </w:r>
      <w:r>
        <w:rPr>
          <w:spacing w:val="-4"/>
          <w:sz w:val="26"/>
          <w:szCs w:val="26"/>
        </w:rPr>
        <w:t>5</w:t>
      </w:r>
      <w:r w:rsidRPr="00A20F17">
        <w:rPr>
          <w:spacing w:val="-4"/>
          <w:sz w:val="26"/>
          <w:szCs w:val="26"/>
        </w:rPr>
        <w:t xml:space="preserve">/2021 </w:t>
      </w:r>
      <w:r>
        <w:rPr>
          <w:spacing w:val="-4"/>
          <w:sz w:val="26"/>
          <w:szCs w:val="26"/>
        </w:rPr>
        <w:t>nhưng</w:t>
      </w:r>
      <w:r w:rsidRPr="00A20F17">
        <w:rPr>
          <w:spacing w:val="-4"/>
          <w:sz w:val="26"/>
          <w:szCs w:val="26"/>
        </w:rPr>
        <w:t xml:space="preserve"> tăng </w:t>
      </w:r>
      <w:r>
        <w:rPr>
          <w:spacing w:val="-4"/>
          <w:sz w:val="26"/>
          <w:szCs w:val="26"/>
        </w:rPr>
        <w:t>46</w:t>
      </w:r>
      <w:r w:rsidRPr="00A20F17">
        <w:rPr>
          <w:spacing w:val="-4"/>
          <w:sz w:val="26"/>
          <w:szCs w:val="26"/>
        </w:rPr>
        <w:t>,</w:t>
      </w:r>
      <w:r>
        <w:rPr>
          <w:spacing w:val="-4"/>
          <w:sz w:val="26"/>
          <w:szCs w:val="26"/>
        </w:rPr>
        <w:t>43</w:t>
      </w:r>
      <w:r w:rsidRPr="00A20F17">
        <w:rPr>
          <w:spacing w:val="-4"/>
          <w:sz w:val="26"/>
          <w:szCs w:val="26"/>
        </w:rPr>
        <w:t xml:space="preserve">% so với tháng </w:t>
      </w:r>
      <w:r>
        <w:rPr>
          <w:spacing w:val="-4"/>
          <w:sz w:val="26"/>
          <w:szCs w:val="26"/>
        </w:rPr>
        <w:t>6</w:t>
      </w:r>
      <w:r w:rsidRPr="00A20F17">
        <w:rPr>
          <w:spacing w:val="-4"/>
          <w:sz w:val="26"/>
          <w:szCs w:val="26"/>
        </w:rPr>
        <w:t xml:space="preserve">/2020. Tính </w:t>
      </w:r>
      <w:r>
        <w:rPr>
          <w:spacing w:val="-4"/>
          <w:sz w:val="26"/>
          <w:szCs w:val="26"/>
        </w:rPr>
        <w:t>chung 6 tháng đầu năm 2021</w:t>
      </w:r>
      <w:r w:rsidRPr="00A20F17">
        <w:rPr>
          <w:spacing w:val="-4"/>
          <w:sz w:val="26"/>
          <w:szCs w:val="26"/>
        </w:rPr>
        <w:t xml:space="preserve">, nhập khẩu nhóm hàng </w:t>
      </w:r>
      <w:r>
        <w:rPr>
          <w:spacing w:val="-4"/>
          <w:sz w:val="26"/>
          <w:szCs w:val="26"/>
        </w:rPr>
        <w:t xml:space="preserve">này của Việt Nam </w:t>
      </w:r>
      <w:r w:rsidRPr="00A20F17">
        <w:rPr>
          <w:spacing w:val="-4"/>
          <w:sz w:val="26"/>
          <w:szCs w:val="26"/>
        </w:rPr>
        <w:t>đạt 1</w:t>
      </w:r>
      <w:r>
        <w:rPr>
          <w:spacing w:val="-4"/>
          <w:sz w:val="26"/>
          <w:szCs w:val="26"/>
        </w:rPr>
        <w:t>3</w:t>
      </w:r>
      <w:r w:rsidRPr="00A20F17">
        <w:rPr>
          <w:spacing w:val="-4"/>
          <w:sz w:val="26"/>
          <w:szCs w:val="26"/>
        </w:rPr>
        <w:t>,</w:t>
      </w:r>
      <w:r>
        <w:rPr>
          <w:spacing w:val="-4"/>
          <w:sz w:val="26"/>
          <w:szCs w:val="26"/>
        </w:rPr>
        <w:t>52</w:t>
      </w:r>
      <w:r w:rsidRPr="00A20F17">
        <w:rPr>
          <w:spacing w:val="-4"/>
          <w:sz w:val="26"/>
          <w:szCs w:val="26"/>
        </w:rPr>
        <w:t xml:space="preserve"> tỷ USD, tăng </w:t>
      </w:r>
      <w:r>
        <w:rPr>
          <w:spacing w:val="-4"/>
          <w:sz w:val="26"/>
          <w:szCs w:val="26"/>
        </w:rPr>
        <w:t>31</w:t>
      </w:r>
      <w:r w:rsidRPr="00A20F17">
        <w:rPr>
          <w:spacing w:val="-4"/>
          <w:sz w:val="26"/>
          <w:szCs w:val="26"/>
        </w:rPr>
        <w:t>,</w:t>
      </w:r>
      <w:r>
        <w:rPr>
          <w:spacing w:val="-4"/>
          <w:sz w:val="26"/>
          <w:szCs w:val="26"/>
        </w:rPr>
        <w:t>89</w:t>
      </w:r>
      <w:r w:rsidRPr="00A20F17">
        <w:rPr>
          <w:spacing w:val="-4"/>
          <w:sz w:val="26"/>
          <w:szCs w:val="26"/>
        </w:rPr>
        <w:t>% so với cùng kỳ năm 2020</w:t>
      </w:r>
      <w:r>
        <w:rPr>
          <w:spacing w:val="-4"/>
          <w:sz w:val="26"/>
          <w:szCs w:val="26"/>
        </w:rPr>
        <w:t xml:space="preserve"> và tăng 10,89% so với 6 tháng đầu năm 2019</w:t>
      </w:r>
      <w:r w:rsidRPr="00A20F17">
        <w:rPr>
          <w:spacing w:val="-4"/>
          <w:sz w:val="26"/>
          <w:szCs w:val="26"/>
        </w:rPr>
        <w:t xml:space="preserve">. Trong đó nhập khẩu </w:t>
      </w:r>
      <w:r>
        <w:rPr>
          <w:spacing w:val="-4"/>
          <w:sz w:val="26"/>
          <w:szCs w:val="26"/>
        </w:rPr>
        <w:t xml:space="preserve">các nhóm mặt hàng đều tăng trưởng rất cao. </w:t>
      </w:r>
    </w:p>
    <w:p w14:paraId="371D1E27" w14:textId="6102D469" w:rsidR="00A41101" w:rsidRPr="00E8348E" w:rsidRDefault="00A57B99" w:rsidP="005B5BC5">
      <w:pPr>
        <w:pStyle w:val="NormalWeb"/>
        <w:spacing w:before="120" w:beforeAutospacing="0" w:after="120" w:afterAutospacing="0" w:line="276" w:lineRule="auto"/>
        <w:ind w:firstLine="360"/>
        <w:outlineLvl w:val="1"/>
        <w:rPr>
          <w:i/>
          <w:spacing w:val="2"/>
          <w:sz w:val="26"/>
          <w:szCs w:val="26"/>
        </w:rPr>
      </w:pPr>
      <w:bookmarkStart w:id="279" w:name="_Toc77325144"/>
      <w:r w:rsidRPr="00E8348E">
        <w:rPr>
          <w:i/>
          <w:spacing w:val="2"/>
          <w:sz w:val="26"/>
          <w:szCs w:val="26"/>
        </w:rPr>
        <w:t>1.2.</w:t>
      </w:r>
      <w:r w:rsidR="00A41101" w:rsidRPr="00E8348E">
        <w:rPr>
          <w:i/>
          <w:spacing w:val="2"/>
          <w:sz w:val="26"/>
          <w:szCs w:val="26"/>
        </w:rPr>
        <w:t>1. Nhập khẩu vải</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79"/>
    </w:p>
    <w:p w14:paraId="198C9CD1" w14:textId="77777777" w:rsidR="00E8348E" w:rsidRDefault="00E8348E" w:rsidP="00E8348E">
      <w:pPr>
        <w:autoSpaceDE w:val="0"/>
        <w:autoSpaceDN w:val="0"/>
        <w:adjustRightInd w:val="0"/>
        <w:spacing w:before="90" w:line="312" w:lineRule="auto"/>
        <w:ind w:firstLine="720"/>
        <w:jc w:val="both"/>
        <w:rPr>
          <w:rFonts w:eastAsiaTheme="minorHAnsi"/>
          <w:sz w:val="26"/>
          <w:szCs w:val="26"/>
        </w:rPr>
      </w:pPr>
      <w:r>
        <w:rPr>
          <w:rFonts w:eastAsiaTheme="minorHAnsi"/>
          <w:sz w:val="26"/>
          <w:szCs w:val="26"/>
        </w:rPr>
        <w:t>Theo số liệu thống kê, nhập khẩu vải tháng 6/2021 đạt kim ngạch gần 1,39 tỷ USD, giảm 7,8% so với tháng 5/2021 n</w:t>
      </w:r>
      <w:r>
        <w:rPr>
          <w:rFonts w:eastAsiaTheme="minorHAnsi"/>
          <w:sz w:val="26"/>
          <w:szCs w:val="26"/>
          <w:lang w:val="vi-VN"/>
        </w:rPr>
        <w:t>hưng tăng 37,01</w:t>
      </w:r>
      <w:r>
        <w:rPr>
          <w:rFonts w:eastAsiaTheme="minorHAnsi"/>
          <w:sz w:val="26"/>
          <w:szCs w:val="26"/>
        </w:rPr>
        <w:t>% so với tháng 6/2020. Lũy kế 6 tháng đầu năm 2021, nhập khẩu mặ</w:t>
      </w:r>
      <w:r>
        <w:rPr>
          <w:rFonts w:eastAsiaTheme="minorHAnsi"/>
          <w:sz w:val="26"/>
          <w:szCs w:val="26"/>
          <w:lang w:val="vi-VN"/>
        </w:rPr>
        <w:t>t hàng này đ</w:t>
      </w:r>
      <w:r>
        <w:rPr>
          <w:rFonts w:eastAsiaTheme="minorHAnsi"/>
          <w:sz w:val="26"/>
          <w:szCs w:val="26"/>
        </w:rPr>
        <w:t>ạt 7,29 tỷ USD, tăng 32,03% so với cùng kỳ năm 2020.</w:t>
      </w:r>
    </w:p>
    <w:p w14:paraId="4268CC00" w14:textId="77777777" w:rsidR="00E8348E" w:rsidRDefault="00E8348E" w:rsidP="00E8348E">
      <w:pPr>
        <w:autoSpaceDE w:val="0"/>
        <w:autoSpaceDN w:val="0"/>
        <w:adjustRightInd w:val="0"/>
        <w:spacing w:before="90" w:line="300" w:lineRule="auto"/>
        <w:ind w:firstLine="720"/>
        <w:jc w:val="both"/>
        <w:rPr>
          <w:rFonts w:eastAsiaTheme="minorHAnsi"/>
          <w:spacing w:val="2"/>
          <w:sz w:val="26"/>
          <w:szCs w:val="26"/>
        </w:rPr>
      </w:pPr>
      <w:r>
        <w:rPr>
          <w:rFonts w:eastAsiaTheme="minorHAnsi"/>
          <w:spacing w:val="2"/>
          <w:sz w:val="26"/>
          <w:szCs w:val="26"/>
        </w:rPr>
        <w:t>Trong 6 tháng đầu năm nay, các thị</w:t>
      </w:r>
      <w:r>
        <w:rPr>
          <w:rFonts w:eastAsiaTheme="minorHAnsi"/>
          <w:spacing w:val="2"/>
          <w:sz w:val="26"/>
          <w:szCs w:val="26"/>
          <w:lang w:val="vi-VN"/>
        </w:rPr>
        <w:t xml:space="preserve"> trư</w:t>
      </w:r>
      <w:r>
        <w:rPr>
          <w:rFonts w:eastAsiaTheme="minorHAnsi"/>
          <w:spacing w:val="2"/>
          <w:sz w:val="26"/>
          <w:szCs w:val="26"/>
        </w:rPr>
        <w:t>ờng châu Á gồm Trung Quốc, Hàn Quố</w:t>
      </w:r>
      <w:r>
        <w:rPr>
          <w:rFonts w:eastAsiaTheme="minorHAnsi"/>
          <w:spacing w:val="2"/>
          <w:sz w:val="26"/>
          <w:szCs w:val="26"/>
          <w:lang w:val="vi-VN"/>
        </w:rPr>
        <w:t xml:space="preserve">c, Đài Loan (TQ), </w:t>
      </w:r>
      <w:r>
        <w:rPr>
          <w:rFonts w:eastAsiaTheme="minorHAnsi"/>
          <w:spacing w:val="2"/>
          <w:sz w:val="26"/>
          <w:szCs w:val="26"/>
        </w:rPr>
        <w:t>đã chiếm trên 87% tổng kim ngạch nhập khẩu mặt hàng này củ</w:t>
      </w:r>
      <w:r>
        <w:rPr>
          <w:rFonts w:eastAsiaTheme="minorHAnsi"/>
          <w:spacing w:val="2"/>
          <w:sz w:val="26"/>
          <w:szCs w:val="26"/>
          <w:lang w:val="vi-VN"/>
        </w:rPr>
        <w:t>a nư</w:t>
      </w:r>
      <w:r>
        <w:rPr>
          <w:rFonts w:eastAsiaTheme="minorHAnsi"/>
          <w:spacing w:val="2"/>
          <w:sz w:val="26"/>
          <w:szCs w:val="26"/>
        </w:rPr>
        <w:t>ớ</w:t>
      </w:r>
      <w:r>
        <w:rPr>
          <w:rFonts w:eastAsiaTheme="minorHAnsi"/>
          <w:spacing w:val="2"/>
          <w:sz w:val="26"/>
          <w:szCs w:val="26"/>
          <w:lang w:val="vi-VN"/>
        </w:rPr>
        <w:t>c ta. Trong đó riêng nh</w:t>
      </w:r>
      <w:r>
        <w:rPr>
          <w:rFonts w:eastAsiaTheme="minorHAnsi"/>
          <w:spacing w:val="2"/>
          <w:sz w:val="26"/>
          <w:szCs w:val="26"/>
        </w:rPr>
        <w:t>ập khẩu vải từ thị</w:t>
      </w:r>
      <w:r>
        <w:rPr>
          <w:rFonts w:eastAsiaTheme="minorHAnsi"/>
          <w:spacing w:val="2"/>
          <w:sz w:val="26"/>
          <w:szCs w:val="26"/>
          <w:lang w:val="vi-VN"/>
        </w:rPr>
        <w:t xml:space="preserve"> trư</w:t>
      </w:r>
      <w:r>
        <w:rPr>
          <w:rFonts w:eastAsiaTheme="minorHAnsi"/>
          <w:spacing w:val="2"/>
          <w:sz w:val="26"/>
          <w:szCs w:val="26"/>
        </w:rPr>
        <w:t xml:space="preserve">ờng Trung Quốc đạt trên 4 tỷ USD, tăng 39,79% so với cùng kỳ năm 2020, chiếm trên 62,93% tổng kim ngạch nhập khẩu. </w:t>
      </w:r>
    </w:p>
    <w:p w14:paraId="4E327810" w14:textId="590544AE" w:rsidR="00A41101" w:rsidRPr="009E5E82" w:rsidRDefault="00A41101" w:rsidP="00A41101">
      <w:pPr>
        <w:spacing w:before="120"/>
        <w:jc w:val="center"/>
        <w:rPr>
          <w:b/>
          <w:sz w:val="26"/>
          <w:szCs w:val="26"/>
        </w:rPr>
      </w:pPr>
      <w:r w:rsidRPr="009E5E82">
        <w:rPr>
          <w:b/>
          <w:sz w:val="26"/>
          <w:szCs w:val="26"/>
        </w:rPr>
        <w:t xml:space="preserve">Bảng </w:t>
      </w:r>
      <w:r w:rsidR="00C7795B" w:rsidRPr="009E5E82">
        <w:rPr>
          <w:b/>
          <w:sz w:val="26"/>
          <w:szCs w:val="26"/>
        </w:rPr>
        <w:t>0</w:t>
      </w:r>
      <w:r w:rsidR="001F3CCE" w:rsidRPr="009E5E82">
        <w:rPr>
          <w:b/>
          <w:sz w:val="26"/>
          <w:szCs w:val="26"/>
        </w:rPr>
        <w:t>8</w:t>
      </w:r>
      <w:r w:rsidRPr="009E5E82">
        <w:rPr>
          <w:b/>
          <w:sz w:val="26"/>
          <w:szCs w:val="26"/>
        </w:rPr>
        <w:t xml:space="preserve">: Thị trường nhập khẩu mặt hàng vải của Việt Nam tháng </w:t>
      </w:r>
      <w:r w:rsidR="008A3759" w:rsidRPr="009E5E82">
        <w:rPr>
          <w:b/>
          <w:sz w:val="26"/>
          <w:szCs w:val="26"/>
        </w:rPr>
        <w:t>6</w:t>
      </w:r>
      <w:r w:rsidR="00CD734F" w:rsidRPr="009E5E82">
        <w:rPr>
          <w:b/>
          <w:sz w:val="26"/>
          <w:szCs w:val="26"/>
        </w:rPr>
        <w:t xml:space="preserve"> và </w:t>
      </w:r>
      <w:r w:rsidR="008A3759" w:rsidRPr="009E5E82">
        <w:rPr>
          <w:b/>
          <w:sz w:val="26"/>
          <w:szCs w:val="26"/>
        </w:rPr>
        <w:t>6</w:t>
      </w:r>
      <w:r w:rsidR="00CD734F" w:rsidRPr="009E5E82">
        <w:rPr>
          <w:b/>
          <w:sz w:val="26"/>
          <w:szCs w:val="26"/>
        </w:rPr>
        <w:t xml:space="preserve"> tháng đầu năm </w:t>
      </w:r>
      <w:r w:rsidRPr="009E5E82">
        <w:rPr>
          <w:b/>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57"/>
        <w:gridCol w:w="1149"/>
        <w:gridCol w:w="1149"/>
        <w:gridCol w:w="1157"/>
        <w:gridCol w:w="1149"/>
        <w:gridCol w:w="1043"/>
        <w:gridCol w:w="992"/>
      </w:tblGrid>
      <w:tr w:rsidR="009E5E82" w:rsidRPr="009E5E82" w14:paraId="1AE65534" w14:textId="77777777" w:rsidTr="009E5E82">
        <w:trPr>
          <w:tblHeader/>
        </w:trPr>
        <w:tc>
          <w:tcPr>
            <w:tcW w:w="1526" w:type="dxa"/>
            <w:vMerge w:val="restart"/>
            <w:shd w:val="clear" w:color="auto" w:fill="auto"/>
            <w:vAlign w:val="center"/>
          </w:tcPr>
          <w:p w14:paraId="36A70379"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Thị trường chủ yếu</w:t>
            </w:r>
          </w:p>
        </w:tc>
        <w:tc>
          <w:tcPr>
            <w:tcW w:w="3455" w:type="dxa"/>
            <w:gridSpan w:val="3"/>
            <w:shd w:val="clear" w:color="auto" w:fill="auto"/>
            <w:vAlign w:val="center"/>
          </w:tcPr>
          <w:p w14:paraId="403D1306"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Tháng 6 năm 2021</w:t>
            </w:r>
          </w:p>
        </w:tc>
        <w:tc>
          <w:tcPr>
            <w:tcW w:w="2306" w:type="dxa"/>
            <w:gridSpan w:val="2"/>
            <w:shd w:val="clear" w:color="auto" w:fill="auto"/>
            <w:vAlign w:val="center"/>
          </w:tcPr>
          <w:p w14:paraId="020F9BC9"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6 tháng năm 2021</w:t>
            </w:r>
          </w:p>
        </w:tc>
        <w:tc>
          <w:tcPr>
            <w:tcW w:w="2035" w:type="dxa"/>
            <w:gridSpan w:val="2"/>
            <w:shd w:val="clear" w:color="auto" w:fill="auto"/>
            <w:vAlign w:val="center"/>
          </w:tcPr>
          <w:p w14:paraId="2BD80FE4"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Tỷ trọng NK (%)</w:t>
            </w:r>
          </w:p>
        </w:tc>
      </w:tr>
      <w:tr w:rsidR="009E5E82" w:rsidRPr="009E5E82" w14:paraId="67C1746A" w14:textId="77777777" w:rsidTr="009E5E82">
        <w:trPr>
          <w:tblHeader/>
        </w:trPr>
        <w:tc>
          <w:tcPr>
            <w:tcW w:w="1526" w:type="dxa"/>
            <w:vMerge/>
            <w:shd w:val="clear" w:color="auto" w:fill="auto"/>
            <w:vAlign w:val="center"/>
          </w:tcPr>
          <w:p w14:paraId="115F7F4A" w14:textId="77777777" w:rsidR="008A3759" w:rsidRPr="009E5E82" w:rsidRDefault="008A3759" w:rsidP="00E8348E">
            <w:pPr>
              <w:pStyle w:val="NormalWeb"/>
              <w:jc w:val="center"/>
              <w:rPr>
                <w:rFonts w:eastAsia="Times New Roman"/>
                <w:b/>
                <w:sz w:val="22"/>
                <w:szCs w:val="22"/>
              </w:rPr>
            </w:pPr>
          </w:p>
        </w:tc>
        <w:tc>
          <w:tcPr>
            <w:tcW w:w="1157" w:type="dxa"/>
            <w:shd w:val="clear" w:color="auto" w:fill="auto"/>
            <w:vAlign w:val="center"/>
          </w:tcPr>
          <w:p w14:paraId="17A2F3BB"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Trị giá (Nghìn USD)</w:t>
            </w:r>
          </w:p>
        </w:tc>
        <w:tc>
          <w:tcPr>
            <w:tcW w:w="1149" w:type="dxa"/>
            <w:shd w:val="clear" w:color="auto" w:fill="auto"/>
            <w:vAlign w:val="center"/>
          </w:tcPr>
          <w:p w14:paraId="616D0919"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So với T5/2021 (%)</w:t>
            </w:r>
          </w:p>
        </w:tc>
        <w:tc>
          <w:tcPr>
            <w:tcW w:w="1149" w:type="dxa"/>
            <w:shd w:val="clear" w:color="auto" w:fill="auto"/>
            <w:vAlign w:val="center"/>
          </w:tcPr>
          <w:p w14:paraId="2F02FED1"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So với T6/2020 (%)</w:t>
            </w:r>
          </w:p>
        </w:tc>
        <w:tc>
          <w:tcPr>
            <w:tcW w:w="1157" w:type="dxa"/>
            <w:shd w:val="clear" w:color="auto" w:fill="auto"/>
            <w:vAlign w:val="center"/>
          </w:tcPr>
          <w:p w14:paraId="20F65FA2"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Trị giá (Nghìn USD)</w:t>
            </w:r>
          </w:p>
        </w:tc>
        <w:tc>
          <w:tcPr>
            <w:tcW w:w="1149" w:type="dxa"/>
            <w:shd w:val="clear" w:color="auto" w:fill="auto"/>
            <w:vAlign w:val="center"/>
          </w:tcPr>
          <w:p w14:paraId="26BF9D2C"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So với 6T/2020 (%)</w:t>
            </w:r>
          </w:p>
        </w:tc>
        <w:tc>
          <w:tcPr>
            <w:tcW w:w="1043" w:type="dxa"/>
            <w:shd w:val="clear" w:color="auto" w:fill="auto"/>
            <w:vAlign w:val="center"/>
          </w:tcPr>
          <w:p w14:paraId="1FFD7A3A"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6T/2021</w:t>
            </w:r>
          </w:p>
        </w:tc>
        <w:tc>
          <w:tcPr>
            <w:tcW w:w="992" w:type="dxa"/>
            <w:shd w:val="clear" w:color="auto" w:fill="auto"/>
            <w:vAlign w:val="center"/>
          </w:tcPr>
          <w:p w14:paraId="5A46C35C" w14:textId="77777777" w:rsidR="008A3759" w:rsidRPr="009E5E82" w:rsidRDefault="008A3759" w:rsidP="00E8348E">
            <w:pPr>
              <w:pStyle w:val="NormalWeb"/>
              <w:jc w:val="center"/>
              <w:rPr>
                <w:rFonts w:eastAsia="Times New Roman"/>
                <w:b/>
                <w:sz w:val="22"/>
                <w:szCs w:val="22"/>
              </w:rPr>
            </w:pPr>
            <w:r w:rsidRPr="009E5E82">
              <w:rPr>
                <w:rFonts w:eastAsia="Times New Roman"/>
                <w:b/>
                <w:sz w:val="22"/>
                <w:szCs w:val="22"/>
              </w:rPr>
              <w:t>6T/2020</w:t>
            </w:r>
          </w:p>
        </w:tc>
      </w:tr>
      <w:tr w:rsidR="009E5E82" w:rsidRPr="009E5E82" w14:paraId="2FF859AE" w14:textId="77777777" w:rsidTr="009E5E82">
        <w:tc>
          <w:tcPr>
            <w:tcW w:w="1526" w:type="dxa"/>
            <w:shd w:val="clear" w:color="auto" w:fill="auto"/>
            <w:vAlign w:val="center"/>
          </w:tcPr>
          <w:p w14:paraId="039BF81A" w14:textId="77777777" w:rsidR="008A3759" w:rsidRPr="009E5E82" w:rsidRDefault="008A3759" w:rsidP="00E8348E">
            <w:pPr>
              <w:pStyle w:val="NormalWeb"/>
              <w:rPr>
                <w:rFonts w:eastAsia="Times New Roman"/>
                <w:b/>
                <w:i/>
                <w:sz w:val="22"/>
                <w:szCs w:val="22"/>
              </w:rPr>
            </w:pPr>
            <w:r w:rsidRPr="009E5E82">
              <w:rPr>
                <w:rFonts w:eastAsia="Times New Roman"/>
                <w:b/>
                <w:i/>
                <w:sz w:val="22"/>
                <w:szCs w:val="22"/>
              </w:rPr>
              <w:t>Tổng</w:t>
            </w:r>
          </w:p>
        </w:tc>
        <w:tc>
          <w:tcPr>
            <w:tcW w:w="1157" w:type="dxa"/>
            <w:shd w:val="clear" w:color="auto" w:fill="auto"/>
            <w:vAlign w:val="center"/>
          </w:tcPr>
          <w:p w14:paraId="1189BF03" w14:textId="77777777" w:rsidR="008A3759" w:rsidRPr="009E5E82" w:rsidRDefault="008A3759" w:rsidP="00E8348E">
            <w:pPr>
              <w:pStyle w:val="NormalWeb"/>
              <w:jc w:val="right"/>
              <w:rPr>
                <w:rFonts w:eastAsia="Times New Roman"/>
                <w:b/>
                <w:i/>
                <w:sz w:val="22"/>
                <w:szCs w:val="22"/>
              </w:rPr>
            </w:pPr>
            <w:r w:rsidRPr="009E5E82">
              <w:rPr>
                <w:rFonts w:eastAsia="Times New Roman"/>
                <w:b/>
                <w:i/>
                <w:sz w:val="22"/>
                <w:szCs w:val="22"/>
              </w:rPr>
              <w:t>1.388.462</w:t>
            </w:r>
          </w:p>
        </w:tc>
        <w:tc>
          <w:tcPr>
            <w:tcW w:w="1149" w:type="dxa"/>
            <w:shd w:val="clear" w:color="auto" w:fill="auto"/>
            <w:vAlign w:val="center"/>
          </w:tcPr>
          <w:p w14:paraId="6C718717" w14:textId="77777777" w:rsidR="008A3759" w:rsidRPr="009E5E82" w:rsidRDefault="008A3759" w:rsidP="00E8348E">
            <w:pPr>
              <w:pStyle w:val="NormalWeb"/>
              <w:jc w:val="right"/>
              <w:rPr>
                <w:rFonts w:eastAsia="Times New Roman"/>
                <w:b/>
                <w:i/>
                <w:sz w:val="22"/>
                <w:szCs w:val="22"/>
              </w:rPr>
            </w:pPr>
            <w:r w:rsidRPr="009E5E82">
              <w:rPr>
                <w:rFonts w:eastAsia="Times New Roman"/>
                <w:b/>
                <w:i/>
                <w:sz w:val="22"/>
                <w:szCs w:val="22"/>
              </w:rPr>
              <w:t>-7,80</w:t>
            </w:r>
          </w:p>
        </w:tc>
        <w:tc>
          <w:tcPr>
            <w:tcW w:w="1149" w:type="dxa"/>
            <w:shd w:val="clear" w:color="auto" w:fill="auto"/>
            <w:vAlign w:val="center"/>
          </w:tcPr>
          <w:p w14:paraId="5A58759D" w14:textId="77777777" w:rsidR="008A3759" w:rsidRPr="009E5E82" w:rsidRDefault="008A3759" w:rsidP="00E8348E">
            <w:pPr>
              <w:pStyle w:val="NormalWeb"/>
              <w:jc w:val="right"/>
              <w:rPr>
                <w:rFonts w:eastAsia="Times New Roman"/>
                <w:b/>
                <w:i/>
                <w:sz w:val="22"/>
                <w:szCs w:val="22"/>
              </w:rPr>
            </w:pPr>
            <w:r w:rsidRPr="009E5E82">
              <w:rPr>
                <w:rFonts w:eastAsia="Times New Roman"/>
                <w:b/>
                <w:i/>
                <w:sz w:val="22"/>
                <w:szCs w:val="22"/>
              </w:rPr>
              <w:t>37,01</w:t>
            </w:r>
          </w:p>
        </w:tc>
        <w:tc>
          <w:tcPr>
            <w:tcW w:w="1157" w:type="dxa"/>
            <w:shd w:val="clear" w:color="auto" w:fill="auto"/>
            <w:vAlign w:val="center"/>
          </w:tcPr>
          <w:p w14:paraId="0EA4F668" w14:textId="77777777" w:rsidR="008A3759" w:rsidRPr="009E5E82" w:rsidRDefault="008A3759" w:rsidP="00E8348E">
            <w:pPr>
              <w:pStyle w:val="NormalWeb"/>
              <w:jc w:val="right"/>
              <w:rPr>
                <w:rFonts w:eastAsia="Times New Roman"/>
                <w:b/>
                <w:i/>
                <w:sz w:val="22"/>
                <w:szCs w:val="22"/>
              </w:rPr>
            </w:pPr>
            <w:r w:rsidRPr="009E5E82">
              <w:rPr>
                <w:rFonts w:eastAsia="Times New Roman"/>
                <w:b/>
                <w:i/>
                <w:sz w:val="22"/>
                <w:szCs w:val="22"/>
              </w:rPr>
              <w:t>7.285.142</w:t>
            </w:r>
          </w:p>
        </w:tc>
        <w:tc>
          <w:tcPr>
            <w:tcW w:w="1149" w:type="dxa"/>
            <w:shd w:val="clear" w:color="auto" w:fill="auto"/>
            <w:vAlign w:val="center"/>
          </w:tcPr>
          <w:p w14:paraId="698DBC9C" w14:textId="77777777" w:rsidR="008A3759" w:rsidRPr="009E5E82" w:rsidRDefault="008A3759" w:rsidP="00E8348E">
            <w:pPr>
              <w:pStyle w:val="NormalWeb"/>
              <w:jc w:val="right"/>
              <w:rPr>
                <w:rFonts w:eastAsia="Times New Roman"/>
                <w:b/>
                <w:i/>
                <w:sz w:val="22"/>
                <w:szCs w:val="22"/>
              </w:rPr>
            </w:pPr>
            <w:r w:rsidRPr="009E5E82">
              <w:rPr>
                <w:rFonts w:eastAsia="Times New Roman"/>
                <w:b/>
                <w:i/>
                <w:sz w:val="22"/>
                <w:szCs w:val="22"/>
              </w:rPr>
              <w:t>32,03</w:t>
            </w:r>
          </w:p>
        </w:tc>
        <w:tc>
          <w:tcPr>
            <w:tcW w:w="1043" w:type="dxa"/>
            <w:shd w:val="clear" w:color="auto" w:fill="auto"/>
            <w:vAlign w:val="center"/>
          </w:tcPr>
          <w:p w14:paraId="7D899BC9" w14:textId="77777777" w:rsidR="008A3759" w:rsidRPr="009E5E82" w:rsidRDefault="008A3759" w:rsidP="00E8348E">
            <w:pPr>
              <w:pStyle w:val="NormalWeb"/>
              <w:jc w:val="right"/>
              <w:rPr>
                <w:rFonts w:eastAsia="Times New Roman"/>
                <w:b/>
                <w:i/>
                <w:sz w:val="22"/>
                <w:szCs w:val="22"/>
              </w:rPr>
            </w:pPr>
            <w:r w:rsidRPr="009E5E82">
              <w:rPr>
                <w:rFonts w:eastAsia="Times New Roman"/>
                <w:b/>
                <w:i/>
                <w:sz w:val="22"/>
                <w:szCs w:val="22"/>
              </w:rPr>
              <w:t>100,00</w:t>
            </w:r>
          </w:p>
        </w:tc>
        <w:tc>
          <w:tcPr>
            <w:tcW w:w="992" w:type="dxa"/>
            <w:shd w:val="clear" w:color="auto" w:fill="auto"/>
            <w:vAlign w:val="center"/>
          </w:tcPr>
          <w:p w14:paraId="232A7C89" w14:textId="77777777" w:rsidR="008A3759" w:rsidRPr="009E5E82" w:rsidRDefault="008A3759" w:rsidP="00E8348E">
            <w:pPr>
              <w:pStyle w:val="NormalWeb"/>
              <w:jc w:val="right"/>
              <w:rPr>
                <w:rFonts w:eastAsia="Times New Roman"/>
                <w:b/>
                <w:i/>
                <w:sz w:val="22"/>
                <w:szCs w:val="22"/>
              </w:rPr>
            </w:pPr>
            <w:r w:rsidRPr="009E5E82">
              <w:rPr>
                <w:rFonts w:eastAsia="Times New Roman"/>
                <w:b/>
                <w:i/>
                <w:sz w:val="22"/>
                <w:szCs w:val="22"/>
              </w:rPr>
              <w:t>100,00</w:t>
            </w:r>
          </w:p>
        </w:tc>
      </w:tr>
      <w:tr w:rsidR="009E5E82" w:rsidRPr="009E5E82" w14:paraId="7FD20363" w14:textId="77777777" w:rsidTr="009E5E82">
        <w:tc>
          <w:tcPr>
            <w:tcW w:w="1526" w:type="dxa"/>
            <w:shd w:val="clear" w:color="auto" w:fill="auto"/>
            <w:vAlign w:val="center"/>
          </w:tcPr>
          <w:p w14:paraId="65952DBE" w14:textId="77777777" w:rsidR="008A3759" w:rsidRPr="009E5E82" w:rsidRDefault="008A3759" w:rsidP="00E8348E">
            <w:pPr>
              <w:pStyle w:val="NormalWeb"/>
              <w:rPr>
                <w:rFonts w:eastAsia="Times New Roman"/>
                <w:sz w:val="22"/>
                <w:szCs w:val="22"/>
              </w:rPr>
            </w:pPr>
            <w:r w:rsidRPr="009E5E82">
              <w:rPr>
                <w:rFonts w:eastAsia="Times New Roman"/>
                <w:sz w:val="22"/>
                <w:szCs w:val="22"/>
              </w:rPr>
              <w:t>Trung Quốc</w:t>
            </w:r>
          </w:p>
        </w:tc>
        <w:tc>
          <w:tcPr>
            <w:tcW w:w="1157" w:type="dxa"/>
            <w:shd w:val="clear" w:color="auto" w:fill="auto"/>
            <w:vAlign w:val="center"/>
          </w:tcPr>
          <w:p w14:paraId="2708C17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898.990</w:t>
            </w:r>
          </w:p>
        </w:tc>
        <w:tc>
          <w:tcPr>
            <w:tcW w:w="1149" w:type="dxa"/>
            <w:shd w:val="clear" w:color="auto" w:fill="auto"/>
            <w:vAlign w:val="center"/>
          </w:tcPr>
          <w:p w14:paraId="15F1E9B7"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-10,13</w:t>
            </w:r>
          </w:p>
        </w:tc>
        <w:tc>
          <w:tcPr>
            <w:tcW w:w="1149" w:type="dxa"/>
            <w:shd w:val="clear" w:color="auto" w:fill="auto"/>
            <w:vAlign w:val="center"/>
          </w:tcPr>
          <w:p w14:paraId="7C9FC6E7"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32,57</w:t>
            </w:r>
          </w:p>
        </w:tc>
        <w:tc>
          <w:tcPr>
            <w:tcW w:w="1157" w:type="dxa"/>
            <w:shd w:val="clear" w:color="auto" w:fill="auto"/>
            <w:vAlign w:val="center"/>
          </w:tcPr>
          <w:p w14:paraId="189E795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4.584.553</w:t>
            </w:r>
          </w:p>
        </w:tc>
        <w:tc>
          <w:tcPr>
            <w:tcW w:w="1149" w:type="dxa"/>
            <w:shd w:val="clear" w:color="auto" w:fill="auto"/>
            <w:vAlign w:val="center"/>
          </w:tcPr>
          <w:p w14:paraId="12A0D36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39,79</w:t>
            </w:r>
          </w:p>
        </w:tc>
        <w:tc>
          <w:tcPr>
            <w:tcW w:w="1043" w:type="dxa"/>
            <w:shd w:val="clear" w:color="auto" w:fill="auto"/>
            <w:vAlign w:val="center"/>
          </w:tcPr>
          <w:p w14:paraId="3EDAA1A8"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62,93</w:t>
            </w:r>
          </w:p>
        </w:tc>
        <w:tc>
          <w:tcPr>
            <w:tcW w:w="992" w:type="dxa"/>
            <w:shd w:val="clear" w:color="auto" w:fill="auto"/>
            <w:vAlign w:val="center"/>
          </w:tcPr>
          <w:p w14:paraId="64788D4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59,44</w:t>
            </w:r>
          </w:p>
        </w:tc>
      </w:tr>
      <w:tr w:rsidR="009E5E82" w:rsidRPr="009E5E82" w14:paraId="42FB8A13" w14:textId="77777777" w:rsidTr="009E5E82">
        <w:tc>
          <w:tcPr>
            <w:tcW w:w="1526" w:type="dxa"/>
            <w:shd w:val="clear" w:color="auto" w:fill="auto"/>
            <w:vAlign w:val="center"/>
          </w:tcPr>
          <w:p w14:paraId="36D8D830" w14:textId="77777777" w:rsidR="008A3759" w:rsidRPr="009E5E82" w:rsidRDefault="008A3759" w:rsidP="00E8348E">
            <w:pPr>
              <w:pStyle w:val="NormalWeb"/>
              <w:rPr>
                <w:rFonts w:eastAsia="Times New Roman"/>
                <w:sz w:val="22"/>
                <w:szCs w:val="22"/>
              </w:rPr>
            </w:pPr>
            <w:r w:rsidRPr="009E5E82">
              <w:rPr>
                <w:rFonts w:eastAsia="Times New Roman"/>
                <w:sz w:val="22"/>
                <w:szCs w:val="22"/>
              </w:rPr>
              <w:t>Hàn Quốc</w:t>
            </w:r>
          </w:p>
        </w:tc>
        <w:tc>
          <w:tcPr>
            <w:tcW w:w="1157" w:type="dxa"/>
            <w:shd w:val="clear" w:color="auto" w:fill="auto"/>
            <w:vAlign w:val="center"/>
          </w:tcPr>
          <w:p w14:paraId="37EA809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164.937</w:t>
            </w:r>
          </w:p>
        </w:tc>
        <w:tc>
          <w:tcPr>
            <w:tcW w:w="1149" w:type="dxa"/>
            <w:shd w:val="clear" w:color="auto" w:fill="auto"/>
            <w:vAlign w:val="center"/>
          </w:tcPr>
          <w:p w14:paraId="3A53911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-11,00</w:t>
            </w:r>
          </w:p>
        </w:tc>
        <w:tc>
          <w:tcPr>
            <w:tcW w:w="1149" w:type="dxa"/>
            <w:shd w:val="clear" w:color="auto" w:fill="auto"/>
            <w:vAlign w:val="center"/>
          </w:tcPr>
          <w:p w14:paraId="32F3268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28,05</w:t>
            </w:r>
          </w:p>
        </w:tc>
        <w:tc>
          <w:tcPr>
            <w:tcW w:w="1157" w:type="dxa"/>
            <w:shd w:val="clear" w:color="auto" w:fill="auto"/>
            <w:vAlign w:val="center"/>
          </w:tcPr>
          <w:p w14:paraId="351AFCB0"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908.860</w:t>
            </w:r>
          </w:p>
        </w:tc>
        <w:tc>
          <w:tcPr>
            <w:tcW w:w="1149" w:type="dxa"/>
            <w:shd w:val="clear" w:color="auto" w:fill="auto"/>
            <w:vAlign w:val="center"/>
          </w:tcPr>
          <w:p w14:paraId="675CC360"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17,02</w:t>
            </w:r>
          </w:p>
        </w:tc>
        <w:tc>
          <w:tcPr>
            <w:tcW w:w="1043" w:type="dxa"/>
            <w:shd w:val="clear" w:color="auto" w:fill="auto"/>
            <w:vAlign w:val="center"/>
          </w:tcPr>
          <w:p w14:paraId="6CC0391A"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12,48</w:t>
            </w:r>
          </w:p>
        </w:tc>
        <w:tc>
          <w:tcPr>
            <w:tcW w:w="992" w:type="dxa"/>
            <w:shd w:val="clear" w:color="auto" w:fill="auto"/>
            <w:vAlign w:val="center"/>
          </w:tcPr>
          <w:p w14:paraId="255B849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14,08</w:t>
            </w:r>
          </w:p>
        </w:tc>
      </w:tr>
      <w:tr w:rsidR="009E5E82" w:rsidRPr="009E5E82" w14:paraId="3E74DF98" w14:textId="77777777" w:rsidTr="009E5E82">
        <w:tc>
          <w:tcPr>
            <w:tcW w:w="1526" w:type="dxa"/>
            <w:shd w:val="clear" w:color="auto" w:fill="auto"/>
            <w:vAlign w:val="center"/>
          </w:tcPr>
          <w:p w14:paraId="46ECCB3A" w14:textId="77777777" w:rsidR="008A3759" w:rsidRPr="009E5E82" w:rsidRDefault="008A3759" w:rsidP="00E8348E">
            <w:pPr>
              <w:pStyle w:val="NormalWeb"/>
              <w:rPr>
                <w:rFonts w:eastAsia="Times New Roman"/>
                <w:sz w:val="22"/>
                <w:szCs w:val="22"/>
              </w:rPr>
            </w:pPr>
            <w:r w:rsidRPr="009E5E82">
              <w:rPr>
                <w:rFonts w:eastAsia="Times New Roman"/>
                <w:sz w:val="22"/>
                <w:szCs w:val="22"/>
              </w:rPr>
              <w:t>Đài Loan</w:t>
            </w:r>
          </w:p>
        </w:tc>
        <w:tc>
          <w:tcPr>
            <w:tcW w:w="1157" w:type="dxa"/>
            <w:shd w:val="clear" w:color="auto" w:fill="auto"/>
            <w:vAlign w:val="center"/>
          </w:tcPr>
          <w:p w14:paraId="053D3F20"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164.019</w:t>
            </w:r>
          </w:p>
        </w:tc>
        <w:tc>
          <w:tcPr>
            <w:tcW w:w="1149" w:type="dxa"/>
            <w:shd w:val="clear" w:color="auto" w:fill="auto"/>
            <w:vAlign w:val="center"/>
          </w:tcPr>
          <w:p w14:paraId="19AB53F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-0,42</w:t>
            </w:r>
          </w:p>
        </w:tc>
        <w:tc>
          <w:tcPr>
            <w:tcW w:w="1149" w:type="dxa"/>
            <w:shd w:val="clear" w:color="auto" w:fill="auto"/>
            <w:vAlign w:val="center"/>
          </w:tcPr>
          <w:p w14:paraId="5CC0098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87,44</w:t>
            </w:r>
          </w:p>
        </w:tc>
        <w:tc>
          <w:tcPr>
            <w:tcW w:w="1157" w:type="dxa"/>
            <w:shd w:val="clear" w:color="auto" w:fill="auto"/>
            <w:vAlign w:val="center"/>
          </w:tcPr>
          <w:p w14:paraId="4E3B97F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898.400</w:t>
            </w:r>
          </w:p>
        </w:tc>
        <w:tc>
          <w:tcPr>
            <w:tcW w:w="1149" w:type="dxa"/>
            <w:shd w:val="clear" w:color="auto" w:fill="auto"/>
            <w:vAlign w:val="center"/>
          </w:tcPr>
          <w:p w14:paraId="5F413FC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33,44</w:t>
            </w:r>
          </w:p>
        </w:tc>
        <w:tc>
          <w:tcPr>
            <w:tcW w:w="1043" w:type="dxa"/>
            <w:shd w:val="clear" w:color="auto" w:fill="auto"/>
            <w:vAlign w:val="center"/>
          </w:tcPr>
          <w:p w14:paraId="6538DB2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12,33</w:t>
            </w:r>
          </w:p>
        </w:tc>
        <w:tc>
          <w:tcPr>
            <w:tcW w:w="992" w:type="dxa"/>
            <w:shd w:val="clear" w:color="auto" w:fill="auto"/>
            <w:vAlign w:val="center"/>
          </w:tcPr>
          <w:p w14:paraId="513D79C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12,20</w:t>
            </w:r>
          </w:p>
        </w:tc>
      </w:tr>
      <w:tr w:rsidR="009E5E82" w:rsidRPr="009E5E82" w14:paraId="56DA5546" w14:textId="77777777" w:rsidTr="009E5E82">
        <w:tc>
          <w:tcPr>
            <w:tcW w:w="1526" w:type="dxa"/>
            <w:shd w:val="clear" w:color="auto" w:fill="auto"/>
            <w:vAlign w:val="center"/>
          </w:tcPr>
          <w:p w14:paraId="24B29513" w14:textId="77777777" w:rsidR="008A3759" w:rsidRPr="009E5E82" w:rsidRDefault="008A3759" w:rsidP="00E8348E">
            <w:pPr>
              <w:pStyle w:val="NormalWeb"/>
              <w:rPr>
                <w:rFonts w:eastAsia="Times New Roman"/>
                <w:sz w:val="22"/>
                <w:szCs w:val="22"/>
              </w:rPr>
            </w:pPr>
            <w:r w:rsidRPr="009E5E82">
              <w:rPr>
                <w:rFonts w:eastAsia="Times New Roman"/>
                <w:sz w:val="22"/>
                <w:szCs w:val="22"/>
              </w:rPr>
              <w:t>Nhật Bản</w:t>
            </w:r>
          </w:p>
        </w:tc>
        <w:tc>
          <w:tcPr>
            <w:tcW w:w="1157" w:type="dxa"/>
            <w:shd w:val="clear" w:color="auto" w:fill="auto"/>
            <w:vAlign w:val="center"/>
          </w:tcPr>
          <w:p w14:paraId="720DBEF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60.752</w:t>
            </w:r>
          </w:p>
        </w:tc>
        <w:tc>
          <w:tcPr>
            <w:tcW w:w="1149" w:type="dxa"/>
            <w:shd w:val="clear" w:color="auto" w:fill="auto"/>
            <w:vAlign w:val="center"/>
          </w:tcPr>
          <w:p w14:paraId="1464B58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8,10</w:t>
            </w:r>
          </w:p>
        </w:tc>
        <w:tc>
          <w:tcPr>
            <w:tcW w:w="1149" w:type="dxa"/>
            <w:shd w:val="clear" w:color="auto" w:fill="auto"/>
            <w:vAlign w:val="center"/>
          </w:tcPr>
          <w:p w14:paraId="76947F6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8,09</w:t>
            </w:r>
          </w:p>
        </w:tc>
        <w:tc>
          <w:tcPr>
            <w:tcW w:w="1157" w:type="dxa"/>
            <w:shd w:val="clear" w:color="auto" w:fill="auto"/>
            <w:vAlign w:val="center"/>
          </w:tcPr>
          <w:p w14:paraId="39E8E60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327.740</w:t>
            </w:r>
          </w:p>
        </w:tc>
        <w:tc>
          <w:tcPr>
            <w:tcW w:w="1149" w:type="dxa"/>
            <w:shd w:val="clear" w:color="auto" w:fill="auto"/>
            <w:vAlign w:val="center"/>
          </w:tcPr>
          <w:p w14:paraId="36CCFF7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-2,67</w:t>
            </w:r>
          </w:p>
        </w:tc>
        <w:tc>
          <w:tcPr>
            <w:tcW w:w="1043" w:type="dxa"/>
            <w:shd w:val="clear" w:color="auto" w:fill="auto"/>
            <w:vAlign w:val="center"/>
          </w:tcPr>
          <w:p w14:paraId="71726F0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4,50</w:t>
            </w:r>
          </w:p>
        </w:tc>
        <w:tc>
          <w:tcPr>
            <w:tcW w:w="992" w:type="dxa"/>
            <w:shd w:val="clear" w:color="auto" w:fill="auto"/>
            <w:vAlign w:val="center"/>
          </w:tcPr>
          <w:p w14:paraId="4E1A026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6,10</w:t>
            </w:r>
          </w:p>
        </w:tc>
      </w:tr>
      <w:tr w:rsidR="009E5E82" w:rsidRPr="009E5E82" w14:paraId="21EBA666" w14:textId="77777777" w:rsidTr="009E5E82">
        <w:tc>
          <w:tcPr>
            <w:tcW w:w="1526" w:type="dxa"/>
            <w:shd w:val="clear" w:color="auto" w:fill="auto"/>
            <w:vAlign w:val="center"/>
          </w:tcPr>
          <w:p w14:paraId="110638F2" w14:textId="77777777" w:rsidR="008A3759" w:rsidRPr="009E5E82" w:rsidRDefault="008A3759" w:rsidP="00E8348E">
            <w:pPr>
              <w:pStyle w:val="NormalWeb"/>
              <w:rPr>
                <w:rFonts w:eastAsia="Times New Roman"/>
                <w:sz w:val="22"/>
                <w:szCs w:val="22"/>
              </w:rPr>
            </w:pPr>
            <w:r w:rsidRPr="009E5E82">
              <w:rPr>
                <w:rFonts w:eastAsia="Times New Roman"/>
                <w:sz w:val="22"/>
                <w:szCs w:val="22"/>
              </w:rPr>
              <w:t>Thái Lan</w:t>
            </w:r>
          </w:p>
        </w:tc>
        <w:tc>
          <w:tcPr>
            <w:tcW w:w="1157" w:type="dxa"/>
            <w:shd w:val="clear" w:color="auto" w:fill="auto"/>
            <w:vAlign w:val="center"/>
          </w:tcPr>
          <w:p w14:paraId="36C35F9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23.760</w:t>
            </w:r>
          </w:p>
        </w:tc>
        <w:tc>
          <w:tcPr>
            <w:tcW w:w="1149" w:type="dxa"/>
            <w:shd w:val="clear" w:color="auto" w:fill="auto"/>
            <w:vAlign w:val="center"/>
          </w:tcPr>
          <w:p w14:paraId="0036651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-19,59</w:t>
            </w:r>
          </w:p>
        </w:tc>
        <w:tc>
          <w:tcPr>
            <w:tcW w:w="1149" w:type="dxa"/>
            <w:shd w:val="clear" w:color="auto" w:fill="auto"/>
            <w:vAlign w:val="center"/>
          </w:tcPr>
          <w:p w14:paraId="41D00EC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60,88</w:t>
            </w:r>
          </w:p>
        </w:tc>
        <w:tc>
          <w:tcPr>
            <w:tcW w:w="1157" w:type="dxa"/>
            <w:shd w:val="clear" w:color="auto" w:fill="auto"/>
            <w:vAlign w:val="center"/>
          </w:tcPr>
          <w:p w14:paraId="65D3945A"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144.334</w:t>
            </w:r>
          </w:p>
        </w:tc>
        <w:tc>
          <w:tcPr>
            <w:tcW w:w="1149" w:type="dxa"/>
            <w:shd w:val="clear" w:color="auto" w:fill="auto"/>
            <w:vAlign w:val="center"/>
          </w:tcPr>
          <w:p w14:paraId="00EF216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21,60</w:t>
            </w:r>
          </w:p>
        </w:tc>
        <w:tc>
          <w:tcPr>
            <w:tcW w:w="1043" w:type="dxa"/>
            <w:shd w:val="clear" w:color="auto" w:fill="auto"/>
            <w:vAlign w:val="center"/>
          </w:tcPr>
          <w:p w14:paraId="70E23F8A"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1,98</w:t>
            </w:r>
          </w:p>
        </w:tc>
        <w:tc>
          <w:tcPr>
            <w:tcW w:w="992" w:type="dxa"/>
            <w:shd w:val="clear" w:color="auto" w:fill="auto"/>
            <w:vAlign w:val="center"/>
          </w:tcPr>
          <w:p w14:paraId="32AC956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2,15</w:t>
            </w:r>
          </w:p>
        </w:tc>
      </w:tr>
      <w:tr w:rsidR="009E5E82" w:rsidRPr="009E5E82" w14:paraId="6BA1842D" w14:textId="77777777" w:rsidTr="009E5E82">
        <w:tc>
          <w:tcPr>
            <w:tcW w:w="1526" w:type="dxa"/>
            <w:shd w:val="clear" w:color="auto" w:fill="auto"/>
            <w:vAlign w:val="center"/>
          </w:tcPr>
          <w:p w14:paraId="685B49B4" w14:textId="77777777" w:rsidR="008A3759" w:rsidRPr="009E5E82" w:rsidRDefault="008A3759" w:rsidP="00E8348E">
            <w:pPr>
              <w:pStyle w:val="NormalWeb"/>
              <w:rPr>
                <w:rFonts w:eastAsia="Times New Roman"/>
                <w:sz w:val="22"/>
                <w:szCs w:val="22"/>
              </w:rPr>
            </w:pPr>
            <w:r w:rsidRPr="009E5E82">
              <w:rPr>
                <w:rFonts w:eastAsia="Times New Roman"/>
                <w:sz w:val="22"/>
                <w:szCs w:val="22"/>
              </w:rPr>
              <w:t>Italia</w:t>
            </w:r>
          </w:p>
        </w:tc>
        <w:tc>
          <w:tcPr>
            <w:tcW w:w="1157" w:type="dxa"/>
            <w:shd w:val="clear" w:color="auto" w:fill="auto"/>
            <w:vAlign w:val="center"/>
          </w:tcPr>
          <w:p w14:paraId="1127768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12.573</w:t>
            </w:r>
          </w:p>
        </w:tc>
        <w:tc>
          <w:tcPr>
            <w:tcW w:w="1149" w:type="dxa"/>
            <w:shd w:val="clear" w:color="auto" w:fill="auto"/>
            <w:vAlign w:val="center"/>
          </w:tcPr>
          <w:p w14:paraId="31F9ECD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10,37</w:t>
            </w:r>
          </w:p>
        </w:tc>
        <w:tc>
          <w:tcPr>
            <w:tcW w:w="1149" w:type="dxa"/>
            <w:shd w:val="clear" w:color="auto" w:fill="auto"/>
            <w:vAlign w:val="center"/>
          </w:tcPr>
          <w:p w14:paraId="5C007E0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40,40</w:t>
            </w:r>
          </w:p>
        </w:tc>
        <w:tc>
          <w:tcPr>
            <w:tcW w:w="1157" w:type="dxa"/>
            <w:shd w:val="clear" w:color="auto" w:fill="auto"/>
            <w:vAlign w:val="center"/>
          </w:tcPr>
          <w:p w14:paraId="19EF9EA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55.070</w:t>
            </w:r>
          </w:p>
        </w:tc>
        <w:tc>
          <w:tcPr>
            <w:tcW w:w="1149" w:type="dxa"/>
            <w:shd w:val="clear" w:color="auto" w:fill="auto"/>
            <w:vAlign w:val="center"/>
          </w:tcPr>
          <w:p w14:paraId="18A6F4F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27,76</w:t>
            </w:r>
          </w:p>
        </w:tc>
        <w:tc>
          <w:tcPr>
            <w:tcW w:w="1043" w:type="dxa"/>
            <w:shd w:val="clear" w:color="auto" w:fill="auto"/>
            <w:vAlign w:val="center"/>
          </w:tcPr>
          <w:p w14:paraId="580F8DD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0,76</w:t>
            </w:r>
          </w:p>
        </w:tc>
        <w:tc>
          <w:tcPr>
            <w:tcW w:w="992" w:type="dxa"/>
            <w:shd w:val="clear" w:color="auto" w:fill="auto"/>
            <w:vAlign w:val="center"/>
          </w:tcPr>
          <w:p w14:paraId="67C0D468"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0,78</w:t>
            </w:r>
          </w:p>
        </w:tc>
      </w:tr>
      <w:tr w:rsidR="009E5E82" w:rsidRPr="009E5E82" w14:paraId="6E7E634D" w14:textId="77777777" w:rsidTr="009E5E82">
        <w:tc>
          <w:tcPr>
            <w:tcW w:w="1526" w:type="dxa"/>
            <w:shd w:val="clear" w:color="auto" w:fill="auto"/>
            <w:vAlign w:val="center"/>
          </w:tcPr>
          <w:p w14:paraId="2E58AFDB" w14:textId="77777777" w:rsidR="008A3759" w:rsidRPr="009E5E82" w:rsidRDefault="008A3759" w:rsidP="00E8348E">
            <w:pPr>
              <w:pStyle w:val="NormalWeb"/>
              <w:rPr>
                <w:rFonts w:eastAsia="Times New Roman"/>
                <w:sz w:val="22"/>
                <w:szCs w:val="22"/>
              </w:rPr>
            </w:pPr>
            <w:r w:rsidRPr="009E5E82">
              <w:rPr>
                <w:rFonts w:eastAsia="Times New Roman"/>
                <w:sz w:val="22"/>
                <w:szCs w:val="22"/>
              </w:rPr>
              <w:t>Malaysia</w:t>
            </w:r>
          </w:p>
        </w:tc>
        <w:tc>
          <w:tcPr>
            <w:tcW w:w="1157" w:type="dxa"/>
            <w:shd w:val="clear" w:color="auto" w:fill="auto"/>
            <w:vAlign w:val="center"/>
          </w:tcPr>
          <w:p w14:paraId="1B5F21A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8.474</w:t>
            </w:r>
          </w:p>
        </w:tc>
        <w:tc>
          <w:tcPr>
            <w:tcW w:w="1149" w:type="dxa"/>
            <w:shd w:val="clear" w:color="auto" w:fill="auto"/>
            <w:vAlign w:val="center"/>
          </w:tcPr>
          <w:p w14:paraId="2B99D26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-7,26</w:t>
            </w:r>
          </w:p>
        </w:tc>
        <w:tc>
          <w:tcPr>
            <w:tcW w:w="1149" w:type="dxa"/>
            <w:shd w:val="clear" w:color="auto" w:fill="auto"/>
            <w:vAlign w:val="center"/>
          </w:tcPr>
          <w:p w14:paraId="472902F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29,59</w:t>
            </w:r>
          </w:p>
        </w:tc>
        <w:tc>
          <w:tcPr>
            <w:tcW w:w="1157" w:type="dxa"/>
            <w:shd w:val="clear" w:color="auto" w:fill="auto"/>
            <w:vAlign w:val="center"/>
          </w:tcPr>
          <w:p w14:paraId="0B62D5B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51.139</w:t>
            </w:r>
          </w:p>
        </w:tc>
        <w:tc>
          <w:tcPr>
            <w:tcW w:w="1149" w:type="dxa"/>
            <w:shd w:val="clear" w:color="auto" w:fill="auto"/>
            <w:vAlign w:val="center"/>
          </w:tcPr>
          <w:p w14:paraId="69AE3C4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35,39</w:t>
            </w:r>
          </w:p>
        </w:tc>
        <w:tc>
          <w:tcPr>
            <w:tcW w:w="1043" w:type="dxa"/>
            <w:shd w:val="clear" w:color="auto" w:fill="auto"/>
            <w:vAlign w:val="center"/>
          </w:tcPr>
          <w:p w14:paraId="5C4B455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0,70</w:t>
            </w:r>
          </w:p>
        </w:tc>
        <w:tc>
          <w:tcPr>
            <w:tcW w:w="992" w:type="dxa"/>
            <w:shd w:val="clear" w:color="auto" w:fill="auto"/>
            <w:vAlign w:val="center"/>
          </w:tcPr>
          <w:p w14:paraId="4EB0C4E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0,68</w:t>
            </w:r>
          </w:p>
        </w:tc>
      </w:tr>
      <w:tr w:rsidR="009E5E82" w:rsidRPr="009E5E82" w14:paraId="1ED3A8FA" w14:textId="77777777" w:rsidTr="009E5E82">
        <w:tc>
          <w:tcPr>
            <w:tcW w:w="1526" w:type="dxa"/>
            <w:shd w:val="clear" w:color="auto" w:fill="auto"/>
            <w:vAlign w:val="center"/>
          </w:tcPr>
          <w:p w14:paraId="01B46036" w14:textId="77777777" w:rsidR="008A3759" w:rsidRPr="009E5E82" w:rsidRDefault="008A3759" w:rsidP="00E8348E">
            <w:pPr>
              <w:pStyle w:val="NormalWeb"/>
              <w:rPr>
                <w:rFonts w:eastAsia="Times New Roman"/>
                <w:sz w:val="22"/>
                <w:szCs w:val="22"/>
              </w:rPr>
            </w:pPr>
            <w:r w:rsidRPr="009E5E82">
              <w:rPr>
                <w:rFonts w:eastAsia="Times New Roman"/>
                <w:sz w:val="22"/>
                <w:szCs w:val="22"/>
              </w:rPr>
              <w:t>Indonesia</w:t>
            </w:r>
          </w:p>
        </w:tc>
        <w:tc>
          <w:tcPr>
            <w:tcW w:w="1157" w:type="dxa"/>
            <w:shd w:val="clear" w:color="auto" w:fill="auto"/>
            <w:vAlign w:val="center"/>
          </w:tcPr>
          <w:p w14:paraId="7FDBA5F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6.330</w:t>
            </w:r>
          </w:p>
        </w:tc>
        <w:tc>
          <w:tcPr>
            <w:tcW w:w="1149" w:type="dxa"/>
            <w:shd w:val="clear" w:color="auto" w:fill="auto"/>
            <w:vAlign w:val="center"/>
          </w:tcPr>
          <w:p w14:paraId="287C1230"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-8,65</w:t>
            </w:r>
          </w:p>
        </w:tc>
        <w:tc>
          <w:tcPr>
            <w:tcW w:w="1149" w:type="dxa"/>
            <w:shd w:val="clear" w:color="auto" w:fill="auto"/>
            <w:vAlign w:val="center"/>
          </w:tcPr>
          <w:p w14:paraId="3AD2911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63,00</w:t>
            </w:r>
          </w:p>
        </w:tc>
        <w:tc>
          <w:tcPr>
            <w:tcW w:w="1157" w:type="dxa"/>
            <w:shd w:val="clear" w:color="auto" w:fill="auto"/>
            <w:vAlign w:val="center"/>
          </w:tcPr>
          <w:p w14:paraId="3B149DB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34.916</w:t>
            </w:r>
          </w:p>
        </w:tc>
        <w:tc>
          <w:tcPr>
            <w:tcW w:w="1149" w:type="dxa"/>
            <w:shd w:val="clear" w:color="auto" w:fill="auto"/>
            <w:vAlign w:val="center"/>
          </w:tcPr>
          <w:p w14:paraId="20F302B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-4,05</w:t>
            </w:r>
          </w:p>
        </w:tc>
        <w:tc>
          <w:tcPr>
            <w:tcW w:w="1043" w:type="dxa"/>
            <w:shd w:val="clear" w:color="auto" w:fill="auto"/>
            <w:vAlign w:val="center"/>
          </w:tcPr>
          <w:p w14:paraId="25BD12A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0,48</w:t>
            </w:r>
          </w:p>
        </w:tc>
        <w:tc>
          <w:tcPr>
            <w:tcW w:w="992" w:type="dxa"/>
            <w:shd w:val="clear" w:color="auto" w:fill="auto"/>
            <w:vAlign w:val="center"/>
          </w:tcPr>
          <w:p w14:paraId="6180A1F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0,66</w:t>
            </w:r>
          </w:p>
        </w:tc>
      </w:tr>
      <w:tr w:rsidR="009E5E82" w:rsidRPr="009E5E82" w14:paraId="1942FBB9" w14:textId="77777777" w:rsidTr="009E5E82">
        <w:tc>
          <w:tcPr>
            <w:tcW w:w="1526" w:type="dxa"/>
            <w:shd w:val="clear" w:color="auto" w:fill="auto"/>
            <w:vAlign w:val="center"/>
          </w:tcPr>
          <w:p w14:paraId="39064388" w14:textId="77777777" w:rsidR="008A3759" w:rsidRPr="009E5E82" w:rsidRDefault="008A3759" w:rsidP="00E8348E">
            <w:pPr>
              <w:pStyle w:val="NormalWeb"/>
              <w:rPr>
                <w:rFonts w:eastAsia="Times New Roman"/>
                <w:sz w:val="22"/>
                <w:szCs w:val="22"/>
              </w:rPr>
            </w:pPr>
            <w:r w:rsidRPr="009E5E82">
              <w:rPr>
                <w:rFonts w:eastAsia="Times New Roman"/>
                <w:sz w:val="22"/>
                <w:szCs w:val="22"/>
              </w:rPr>
              <w:lastRenderedPageBreak/>
              <w:t>Hồng Kông</w:t>
            </w:r>
          </w:p>
        </w:tc>
        <w:tc>
          <w:tcPr>
            <w:tcW w:w="1157" w:type="dxa"/>
            <w:shd w:val="clear" w:color="auto" w:fill="auto"/>
            <w:vAlign w:val="center"/>
          </w:tcPr>
          <w:p w14:paraId="4059818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6.881</w:t>
            </w:r>
          </w:p>
        </w:tc>
        <w:tc>
          <w:tcPr>
            <w:tcW w:w="1149" w:type="dxa"/>
            <w:shd w:val="clear" w:color="auto" w:fill="auto"/>
            <w:vAlign w:val="center"/>
          </w:tcPr>
          <w:p w14:paraId="44CB496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21,25</w:t>
            </w:r>
          </w:p>
        </w:tc>
        <w:tc>
          <w:tcPr>
            <w:tcW w:w="1149" w:type="dxa"/>
            <w:shd w:val="clear" w:color="auto" w:fill="auto"/>
            <w:vAlign w:val="center"/>
          </w:tcPr>
          <w:p w14:paraId="45CBA5B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9,18</w:t>
            </w:r>
          </w:p>
        </w:tc>
        <w:tc>
          <w:tcPr>
            <w:tcW w:w="1157" w:type="dxa"/>
            <w:shd w:val="clear" w:color="auto" w:fill="auto"/>
            <w:vAlign w:val="center"/>
          </w:tcPr>
          <w:p w14:paraId="30A1719D"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33.523</w:t>
            </w:r>
          </w:p>
        </w:tc>
        <w:tc>
          <w:tcPr>
            <w:tcW w:w="1149" w:type="dxa"/>
            <w:shd w:val="clear" w:color="auto" w:fill="auto"/>
            <w:vAlign w:val="center"/>
          </w:tcPr>
          <w:p w14:paraId="3C9071D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-23,15</w:t>
            </w:r>
          </w:p>
        </w:tc>
        <w:tc>
          <w:tcPr>
            <w:tcW w:w="1043" w:type="dxa"/>
            <w:shd w:val="clear" w:color="auto" w:fill="auto"/>
            <w:vAlign w:val="center"/>
          </w:tcPr>
          <w:p w14:paraId="0C6C553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0,46</w:t>
            </w:r>
          </w:p>
        </w:tc>
        <w:tc>
          <w:tcPr>
            <w:tcW w:w="992" w:type="dxa"/>
            <w:shd w:val="clear" w:color="auto" w:fill="auto"/>
            <w:vAlign w:val="center"/>
          </w:tcPr>
          <w:p w14:paraId="330D1DF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0,79</w:t>
            </w:r>
          </w:p>
        </w:tc>
      </w:tr>
      <w:tr w:rsidR="009E5E82" w:rsidRPr="009E5E82" w14:paraId="28FED345" w14:textId="77777777" w:rsidTr="009E5E82">
        <w:tc>
          <w:tcPr>
            <w:tcW w:w="1526" w:type="dxa"/>
            <w:shd w:val="clear" w:color="auto" w:fill="auto"/>
            <w:vAlign w:val="center"/>
          </w:tcPr>
          <w:p w14:paraId="39BFB921" w14:textId="77777777" w:rsidR="008A3759" w:rsidRPr="009E5E82" w:rsidRDefault="008A3759" w:rsidP="00E8348E">
            <w:pPr>
              <w:pStyle w:val="NormalWeb"/>
              <w:rPr>
                <w:rFonts w:eastAsia="Times New Roman"/>
                <w:sz w:val="22"/>
                <w:szCs w:val="22"/>
              </w:rPr>
            </w:pPr>
            <w:r w:rsidRPr="009E5E82">
              <w:rPr>
                <w:rFonts w:eastAsia="Times New Roman"/>
                <w:sz w:val="22"/>
                <w:szCs w:val="22"/>
              </w:rPr>
              <w:t>Đức</w:t>
            </w:r>
          </w:p>
        </w:tc>
        <w:tc>
          <w:tcPr>
            <w:tcW w:w="1157" w:type="dxa"/>
            <w:shd w:val="clear" w:color="auto" w:fill="auto"/>
            <w:vAlign w:val="center"/>
          </w:tcPr>
          <w:p w14:paraId="0B2E076D"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2.890</w:t>
            </w:r>
          </w:p>
        </w:tc>
        <w:tc>
          <w:tcPr>
            <w:tcW w:w="1149" w:type="dxa"/>
            <w:shd w:val="clear" w:color="auto" w:fill="auto"/>
            <w:vAlign w:val="center"/>
          </w:tcPr>
          <w:p w14:paraId="7FDF8B4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-37,57</w:t>
            </w:r>
          </w:p>
        </w:tc>
        <w:tc>
          <w:tcPr>
            <w:tcW w:w="1149" w:type="dxa"/>
            <w:shd w:val="clear" w:color="auto" w:fill="auto"/>
            <w:vAlign w:val="center"/>
          </w:tcPr>
          <w:p w14:paraId="3DF01DB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-11,76</w:t>
            </w:r>
          </w:p>
        </w:tc>
        <w:tc>
          <w:tcPr>
            <w:tcW w:w="1157" w:type="dxa"/>
            <w:shd w:val="clear" w:color="auto" w:fill="auto"/>
            <w:vAlign w:val="center"/>
          </w:tcPr>
          <w:p w14:paraId="3FB071A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20.633</w:t>
            </w:r>
          </w:p>
        </w:tc>
        <w:tc>
          <w:tcPr>
            <w:tcW w:w="1149" w:type="dxa"/>
            <w:shd w:val="clear" w:color="auto" w:fill="auto"/>
            <w:vAlign w:val="center"/>
          </w:tcPr>
          <w:p w14:paraId="6F05301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25,99</w:t>
            </w:r>
          </w:p>
        </w:tc>
        <w:tc>
          <w:tcPr>
            <w:tcW w:w="1043" w:type="dxa"/>
            <w:shd w:val="clear" w:color="auto" w:fill="auto"/>
            <w:vAlign w:val="center"/>
          </w:tcPr>
          <w:p w14:paraId="3513D2E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0,28</w:t>
            </w:r>
          </w:p>
        </w:tc>
        <w:tc>
          <w:tcPr>
            <w:tcW w:w="992" w:type="dxa"/>
            <w:shd w:val="clear" w:color="auto" w:fill="auto"/>
            <w:vAlign w:val="center"/>
          </w:tcPr>
          <w:p w14:paraId="548FBAD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0,30</w:t>
            </w:r>
          </w:p>
        </w:tc>
      </w:tr>
      <w:tr w:rsidR="009E5E82" w:rsidRPr="009E5E82" w14:paraId="484FEA06" w14:textId="77777777" w:rsidTr="009E5E82">
        <w:tc>
          <w:tcPr>
            <w:tcW w:w="1526" w:type="dxa"/>
            <w:shd w:val="clear" w:color="auto" w:fill="auto"/>
            <w:vAlign w:val="center"/>
          </w:tcPr>
          <w:p w14:paraId="52FBD4C2" w14:textId="77777777" w:rsidR="008A3759" w:rsidRPr="009E5E82" w:rsidRDefault="008A3759" w:rsidP="00E8348E">
            <w:pPr>
              <w:pStyle w:val="NormalWeb"/>
              <w:rPr>
                <w:rFonts w:eastAsia="Times New Roman"/>
                <w:sz w:val="22"/>
                <w:szCs w:val="22"/>
              </w:rPr>
            </w:pPr>
            <w:r w:rsidRPr="009E5E82">
              <w:rPr>
                <w:rFonts w:eastAsia="Times New Roman"/>
                <w:sz w:val="22"/>
                <w:szCs w:val="22"/>
              </w:rPr>
              <w:t>Campuchia</w:t>
            </w:r>
          </w:p>
        </w:tc>
        <w:tc>
          <w:tcPr>
            <w:tcW w:w="1157" w:type="dxa"/>
            <w:shd w:val="clear" w:color="auto" w:fill="auto"/>
            <w:vAlign w:val="center"/>
          </w:tcPr>
          <w:p w14:paraId="221DF66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3.537</w:t>
            </w:r>
          </w:p>
        </w:tc>
        <w:tc>
          <w:tcPr>
            <w:tcW w:w="1149" w:type="dxa"/>
            <w:shd w:val="clear" w:color="auto" w:fill="auto"/>
            <w:vAlign w:val="center"/>
          </w:tcPr>
          <w:p w14:paraId="7281FA9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-10,07</w:t>
            </w:r>
          </w:p>
        </w:tc>
        <w:tc>
          <w:tcPr>
            <w:tcW w:w="1149" w:type="dxa"/>
            <w:shd w:val="clear" w:color="auto" w:fill="auto"/>
            <w:vAlign w:val="center"/>
          </w:tcPr>
          <w:p w14:paraId="7F788A9D"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103,20</w:t>
            </w:r>
          </w:p>
        </w:tc>
        <w:tc>
          <w:tcPr>
            <w:tcW w:w="1157" w:type="dxa"/>
            <w:shd w:val="clear" w:color="auto" w:fill="auto"/>
            <w:vAlign w:val="center"/>
          </w:tcPr>
          <w:p w14:paraId="4E6A959B"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18.533</w:t>
            </w:r>
          </w:p>
        </w:tc>
        <w:tc>
          <w:tcPr>
            <w:tcW w:w="1149" w:type="dxa"/>
            <w:shd w:val="clear" w:color="auto" w:fill="auto"/>
            <w:vAlign w:val="center"/>
          </w:tcPr>
          <w:p w14:paraId="69FA3CCA"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139,00</w:t>
            </w:r>
          </w:p>
        </w:tc>
        <w:tc>
          <w:tcPr>
            <w:tcW w:w="1043" w:type="dxa"/>
            <w:shd w:val="clear" w:color="auto" w:fill="auto"/>
            <w:vAlign w:val="center"/>
          </w:tcPr>
          <w:p w14:paraId="3FFAF74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0,25</w:t>
            </w:r>
          </w:p>
        </w:tc>
        <w:tc>
          <w:tcPr>
            <w:tcW w:w="992" w:type="dxa"/>
            <w:shd w:val="clear" w:color="auto" w:fill="auto"/>
            <w:vAlign w:val="center"/>
          </w:tcPr>
          <w:p w14:paraId="19ED868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0,14</w:t>
            </w:r>
          </w:p>
        </w:tc>
      </w:tr>
      <w:tr w:rsidR="009E5E82" w:rsidRPr="009E5E82" w14:paraId="5A7AE1AB" w14:textId="77777777" w:rsidTr="009E5E82">
        <w:tc>
          <w:tcPr>
            <w:tcW w:w="1526" w:type="dxa"/>
            <w:shd w:val="clear" w:color="auto" w:fill="auto"/>
            <w:vAlign w:val="center"/>
          </w:tcPr>
          <w:p w14:paraId="3CD1CC5C" w14:textId="77777777" w:rsidR="008A3759" w:rsidRPr="009E5E82" w:rsidRDefault="008A3759" w:rsidP="00E8348E">
            <w:pPr>
              <w:pStyle w:val="NormalWeb"/>
              <w:rPr>
                <w:rFonts w:eastAsia="Times New Roman"/>
                <w:sz w:val="22"/>
                <w:szCs w:val="22"/>
              </w:rPr>
            </w:pPr>
            <w:r w:rsidRPr="009E5E82">
              <w:rPr>
                <w:rFonts w:eastAsia="Times New Roman"/>
                <w:sz w:val="22"/>
                <w:szCs w:val="22"/>
              </w:rPr>
              <w:t>Ấn Độ</w:t>
            </w:r>
          </w:p>
        </w:tc>
        <w:tc>
          <w:tcPr>
            <w:tcW w:w="1157" w:type="dxa"/>
            <w:shd w:val="clear" w:color="auto" w:fill="auto"/>
            <w:vAlign w:val="center"/>
          </w:tcPr>
          <w:p w14:paraId="5799B9A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4.650</w:t>
            </w:r>
          </w:p>
        </w:tc>
        <w:tc>
          <w:tcPr>
            <w:tcW w:w="1149" w:type="dxa"/>
            <w:shd w:val="clear" w:color="auto" w:fill="auto"/>
            <w:vAlign w:val="center"/>
          </w:tcPr>
          <w:p w14:paraId="3F73A8B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73,24</w:t>
            </w:r>
          </w:p>
        </w:tc>
        <w:tc>
          <w:tcPr>
            <w:tcW w:w="1149" w:type="dxa"/>
            <w:shd w:val="clear" w:color="auto" w:fill="auto"/>
            <w:vAlign w:val="center"/>
          </w:tcPr>
          <w:p w14:paraId="531C29A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139,22</w:t>
            </w:r>
          </w:p>
        </w:tc>
        <w:tc>
          <w:tcPr>
            <w:tcW w:w="1157" w:type="dxa"/>
            <w:shd w:val="clear" w:color="auto" w:fill="auto"/>
            <w:vAlign w:val="center"/>
          </w:tcPr>
          <w:p w14:paraId="7A77D0B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18.458</w:t>
            </w:r>
          </w:p>
        </w:tc>
        <w:tc>
          <w:tcPr>
            <w:tcW w:w="1149" w:type="dxa"/>
            <w:shd w:val="clear" w:color="auto" w:fill="auto"/>
            <w:vAlign w:val="center"/>
          </w:tcPr>
          <w:p w14:paraId="618E50B8"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0,53</w:t>
            </w:r>
          </w:p>
        </w:tc>
        <w:tc>
          <w:tcPr>
            <w:tcW w:w="1043" w:type="dxa"/>
            <w:shd w:val="clear" w:color="auto" w:fill="auto"/>
            <w:vAlign w:val="center"/>
          </w:tcPr>
          <w:p w14:paraId="2BBBA00D"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0,25</w:t>
            </w:r>
          </w:p>
        </w:tc>
        <w:tc>
          <w:tcPr>
            <w:tcW w:w="992" w:type="dxa"/>
            <w:shd w:val="clear" w:color="auto" w:fill="auto"/>
            <w:vAlign w:val="center"/>
          </w:tcPr>
          <w:p w14:paraId="57F7DA3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0,33</w:t>
            </w:r>
          </w:p>
        </w:tc>
      </w:tr>
      <w:tr w:rsidR="009E5E82" w:rsidRPr="009E5E82" w14:paraId="283BD365" w14:textId="77777777" w:rsidTr="009E5E82">
        <w:tc>
          <w:tcPr>
            <w:tcW w:w="1526" w:type="dxa"/>
            <w:shd w:val="clear" w:color="auto" w:fill="auto"/>
            <w:vAlign w:val="center"/>
          </w:tcPr>
          <w:p w14:paraId="373042BA" w14:textId="31553CC5" w:rsidR="008A3759" w:rsidRPr="009E5E82" w:rsidRDefault="00424420" w:rsidP="00E8348E">
            <w:pPr>
              <w:pStyle w:val="NormalWeb"/>
              <w:rPr>
                <w:rFonts w:eastAsia="Times New Roman"/>
                <w:sz w:val="22"/>
                <w:szCs w:val="22"/>
              </w:rPr>
            </w:pPr>
            <w:r>
              <w:rPr>
                <w:rFonts w:eastAsia="Times New Roman"/>
                <w:spacing w:val="2"/>
                <w:sz w:val="22"/>
                <w:szCs w:val="26"/>
              </w:rPr>
              <w:t>Hoa Kỳ</w:t>
            </w:r>
          </w:p>
        </w:tc>
        <w:tc>
          <w:tcPr>
            <w:tcW w:w="1157" w:type="dxa"/>
            <w:shd w:val="clear" w:color="auto" w:fill="auto"/>
            <w:vAlign w:val="center"/>
          </w:tcPr>
          <w:p w14:paraId="517C98B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2.775</w:t>
            </w:r>
          </w:p>
        </w:tc>
        <w:tc>
          <w:tcPr>
            <w:tcW w:w="1149" w:type="dxa"/>
            <w:shd w:val="clear" w:color="auto" w:fill="auto"/>
            <w:vAlign w:val="center"/>
          </w:tcPr>
          <w:p w14:paraId="33FC42D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-7,10</w:t>
            </w:r>
          </w:p>
        </w:tc>
        <w:tc>
          <w:tcPr>
            <w:tcW w:w="1149" w:type="dxa"/>
            <w:shd w:val="clear" w:color="auto" w:fill="auto"/>
            <w:vAlign w:val="center"/>
          </w:tcPr>
          <w:p w14:paraId="6F9DAE3D"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2,82</w:t>
            </w:r>
          </w:p>
        </w:tc>
        <w:tc>
          <w:tcPr>
            <w:tcW w:w="1157" w:type="dxa"/>
            <w:shd w:val="clear" w:color="auto" w:fill="auto"/>
            <w:vAlign w:val="center"/>
          </w:tcPr>
          <w:p w14:paraId="0F323C78"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17.736</w:t>
            </w:r>
          </w:p>
        </w:tc>
        <w:tc>
          <w:tcPr>
            <w:tcW w:w="1149" w:type="dxa"/>
            <w:shd w:val="clear" w:color="auto" w:fill="auto"/>
            <w:vAlign w:val="center"/>
          </w:tcPr>
          <w:p w14:paraId="15468710"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15,40</w:t>
            </w:r>
          </w:p>
        </w:tc>
        <w:tc>
          <w:tcPr>
            <w:tcW w:w="1043" w:type="dxa"/>
            <w:shd w:val="clear" w:color="auto" w:fill="auto"/>
            <w:vAlign w:val="center"/>
          </w:tcPr>
          <w:p w14:paraId="4DB81E8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0,24</w:t>
            </w:r>
          </w:p>
        </w:tc>
        <w:tc>
          <w:tcPr>
            <w:tcW w:w="992" w:type="dxa"/>
            <w:shd w:val="clear" w:color="auto" w:fill="auto"/>
            <w:vAlign w:val="center"/>
          </w:tcPr>
          <w:p w14:paraId="2B77A68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0,28</w:t>
            </w:r>
          </w:p>
        </w:tc>
      </w:tr>
      <w:tr w:rsidR="009E5E82" w:rsidRPr="009E5E82" w14:paraId="2C571A90" w14:textId="77777777" w:rsidTr="009E5E82">
        <w:tc>
          <w:tcPr>
            <w:tcW w:w="1526" w:type="dxa"/>
            <w:shd w:val="clear" w:color="auto" w:fill="auto"/>
            <w:vAlign w:val="center"/>
          </w:tcPr>
          <w:p w14:paraId="1A29A16F" w14:textId="77777777" w:rsidR="008A3759" w:rsidRPr="009E5E82" w:rsidRDefault="008A3759" w:rsidP="00E8348E">
            <w:pPr>
              <w:pStyle w:val="NormalWeb"/>
              <w:rPr>
                <w:rFonts w:eastAsia="Times New Roman"/>
                <w:sz w:val="22"/>
                <w:szCs w:val="22"/>
              </w:rPr>
            </w:pPr>
            <w:r w:rsidRPr="009E5E82">
              <w:rPr>
                <w:rFonts w:eastAsia="Times New Roman"/>
                <w:sz w:val="22"/>
                <w:szCs w:val="22"/>
              </w:rPr>
              <w:t>Pakixtan</w:t>
            </w:r>
          </w:p>
        </w:tc>
        <w:tc>
          <w:tcPr>
            <w:tcW w:w="1157" w:type="dxa"/>
            <w:shd w:val="clear" w:color="auto" w:fill="auto"/>
            <w:vAlign w:val="center"/>
          </w:tcPr>
          <w:p w14:paraId="4A22EDB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2.729</w:t>
            </w:r>
          </w:p>
        </w:tc>
        <w:tc>
          <w:tcPr>
            <w:tcW w:w="1149" w:type="dxa"/>
            <w:shd w:val="clear" w:color="auto" w:fill="auto"/>
            <w:vAlign w:val="center"/>
          </w:tcPr>
          <w:p w14:paraId="3905C5B8"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-12,84</w:t>
            </w:r>
          </w:p>
        </w:tc>
        <w:tc>
          <w:tcPr>
            <w:tcW w:w="1149" w:type="dxa"/>
            <w:shd w:val="clear" w:color="auto" w:fill="auto"/>
            <w:vAlign w:val="center"/>
          </w:tcPr>
          <w:p w14:paraId="2D7EE79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96,19</w:t>
            </w:r>
          </w:p>
        </w:tc>
        <w:tc>
          <w:tcPr>
            <w:tcW w:w="1157" w:type="dxa"/>
            <w:shd w:val="clear" w:color="auto" w:fill="auto"/>
            <w:vAlign w:val="center"/>
          </w:tcPr>
          <w:p w14:paraId="7886FA6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17.713</w:t>
            </w:r>
          </w:p>
        </w:tc>
        <w:tc>
          <w:tcPr>
            <w:tcW w:w="1149" w:type="dxa"/>
            <w:shd w:val="clear" w:color="auto" w:fill="auto"/>
            <w:vAlign w:val="center"/>
          </w:tcPr>
          <w:p w14:paraId="6D40E887"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56,52</w:t>
            </w:r>
          </w:p>
        </w:tc>
        <w:tc>
          <w:tcPr>
            <w:tcW w:w="1043" w:type="dxa"/>
            <w:shd w:val="clear" w:color="auto" w:fill="auto"/>
            <w:vAlign w:val="center"/>
          </w:tcPr>
          <w:p w14:paraId="6E257C3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0,24</w:t>
            </w:r>
          </w:p>
        </w:tc>
        <w:tc>
          <w:tcPr>
            <w:tcW w:w="992" w:type="dxa"/>
            <w:shd w:val="clear" w:color="auto" w:fill="auto"/>
            <w:vAlign w:val="center"/>
          </w:tcPr>
          <w:p w14:paraId="2F1AA5CB"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0,21</w:t>
            </w:r>
          </w:p>
        </w:tc>
      </w:tr>
      <w:tr w:rsidR="009E5E82" w:rsidRPr="009E5E82" w14:paraId="68F2521D" w14:textId="77777777" w:rsidTr="009E5E82">
        <w:tc>
          <w:tcPr>
            <w:tcW w:w="1526" w:type="dxa"/>
            <w:shd w:val="clear" w:color="auto" w:fill="auto"/>
            <w:vAlign w:val="center"/>
          </w:tcPr>
          <w:p w14:paraId="24A2DA89" w14:textId="77777777" w:rsidR="008A3759" w:rsidRPr="009E5E82" w:rsidRDefault="008A3759" w:rsidP="00E8348E">
            <w:pPr>
              <w:pStyle w:val="NormalWeb"/>
              <w:rPr>
                <w:rFonts w:eastAsia="Times New Roman"/>
                <w:sz w:val="22"/>
                <w:szCs w:val="22"/>
              </w:rPr>
            </w:pPr>
            <w:r w:rsidRPr="009E5E82">
              <w:rPr>
                <w:rFonts w:eastAsia="Times New Roman"/>
                <w:sz w:val="22"/>
                <w:szCs w:val="22"/>
              </w:rPr>
              <w:t>Thổ Nhĩ Kỳ</w:t>
            </w:r>
          </w:p>
        </w:tc>
        <w:tc>
          <w:tcPr>
            <w:tcW w:w="1157" w:type="dxa"/>
            <w:shd w:val="clear" w:color="auto" w:fill="auto"/>
            <w:vAlign w:val="center"/>
          </w:tcPr>
          <w:p w14:paraId="16A6738B"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2.443</w:t>
            </w:r>
          </w:p>
        </w:tc>
        <w:tc>
          <w:tcPr>
            <w:tcW w:w="1149" w:type="dxa"/>
            <w:shd w:val="clear" w:color="auto" w:fill="auto"/>
            <w:vAlign w:val="center"/>
          </w:tcPr>
          <w:p w14:paraId="0AAB50B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4,10</w:t>
            </w:r>
          </w:p>
        </w:tc>
        <w:tc>
          <w:tcPr>
            <w:tcW w:w="1149" w:type="dxa"/>
            <w:shd w:val="clear" w:color="auto" w:fill="auto"/>
            <w:vAlign w:val="center"/>
          </w:tcPr>
          <w:p w14:paraId="69439527"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-2,03</w:t>
            </w:r>
          </w:p>
        </w:tc>
        <w:tc>
          <w:tcPr>
            <w:tcW w:w="1157" w:type="dxa"/>
            <w:shd w:val="clear" w:color="auto" w:fill="auto"/>
            <w:vAlign w:val="center"/>
          </w:tcPr>
          <w:p w14:paraId="60BDE6D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11.905</w:t>
            </w:r>
          </w:p>
        </w:tc>
        <w:tc>
          <w:tcPr>
            <w:tcW w:w="1149" w:type="dxa"/>
            <w:shd w:val="clear" w:color="auto" w:fill="auto"/>
            <w:vAlign w:val="center"/>
          </w:tcPr>
          <w:p w14:paraId="704E8320"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-20,45</w:t>
            </w:r>
          </w:p>
        </w:tc>
        <w:tc>
          <w:tcPr>
            <w:tcW w:w="1043" w:type="dxa"/>
            <w:shd w:val="clear" w:color="auto" w:fill="auto"/>
            <w:vAlign w:val="center"/>
          </w:tcPr>
          <w:p w14:paraId="0F09507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0,16</w:t>
            </w:r>
          </w:p>
        </w:tc>
        <w:tc>
          <w:tcPr>
            <w:tcW w:w="992" w:type="dxa"/>
            <w:shd w:val="clear" w:color="auto" w:fill="auto"/>
            <w:vAlign w:val="center"/>
          </w:tcPr>
          <w:p w14:paraId="7360F05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0,27</w:t>
            </w:r>
          </w:p>
        </w:tc>
      </w:tr>
      <w:tr w:rsidR="009E5E82" w:rsidRPr="009E5E82" w14:paraId="63306097" w14:textId="77777777" w:rsidTr="009E5E82">
        <w:tc>
          <w:tcPr>
            <w:tcW w:w="1526" w:type="dxa"/>
            <w:shd w:val="clear" w:color="auto" w:fill="auto"/>
            <w:vAlign w:val="center"/>
          </w:tcPr>
          <w:p w14:paraId="33450810" w14:textId="77777777" w:rsidR="008A3759" w:rsidRPr="009E5E82" w:rsidRDefault="008A3759" w:rsidP="00E8348E">
            <w:pPr>
              <w:pStyle w:val="NormalWeb"/>
              <w:rPr>
                <w:rFonts w:eastAsia="Times New Roman"/>
                <w:sz w:val="22"/>
                <w:szCs w:val="22"/>
              </w:rPr>
            </w:pPr>
            <w:r w:rsidRPr="009E5E82">
              <w:rPr>
                <w:rFonts w:eastAsia="Times New Roman"/>
                <w:sz w:val="22"/>
                <w:szCs w:val="22"/>
              </w:rPr>
              <w:t>Pháp</w:t>
            </w:r>
          </w:p>
        </w:tc>
        <w:tc>
          <w:tcPr>
            <w:tcW w:w="1157" w:type="dxa"/>
            <w:shd w:val="clear" w:color="auto" w:fill="auto"/>
            <w:vAlign w:val="center"/>
          </w:tcPr>
          <w:p w14:paraId="7A532C5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1.586</w:t>
            </w:r>
          </w:p>
        </w:tc>
        <w:tc>
          <w:tcPr>
            <w:tcW w:w="1149" w:type="dxa"/>
            <w:shd w:val="clear" w:color="auto" w:fill="auto"/>
            <w:vAlign w:val="center"/>
          </w:tcPr>
          <w:p w14:paraId="63DA1B3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50,42</w:t>
            </w:r>
          </w:p>
        </w:tc>
        <w:tc>
          <w:tcPr>
            <w:tcW w:w="1149" w:type="dxa"/>
            <w:shd w:val="clear" w:color="auto" w:fill="auto"/>
            <w:vAlign w:val="center"/>
          </w:tcPr>
          <w:p w14:paraId="4152092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102,64</w:t>
            </w:r>
          </w:p>
        </w:tc>
        <w:tc>
          <w:tcPr>
            <w:tcW w:w="1157" w:type="dxa"/>
            <w:shd w:val="clear" w:color="auto" w:fill="auto"/>
            <w:vAlign w:val="center"/>
          </w:tcPr>
          <w:p w14:paraId="0337168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7.185</w:t>
            </w:r>
          </w:p>
        </w:tc>
        <w:tc>
          <w:tcPr>
            <w:tcW w:w="1149" w:type="dxa"/>
            <w:shd w:val="clear" w:color="auto" w:fill="auto"/>
            <w:vAlign w:val="center"/>
          </w:tcPr>
          <w:p w14:paraId="7367492C"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41,85</w:t>
            </w:r>
          </w:p>
        </w:tc>
        <w:tc>
          <w:tcPr>
            <w:tcW w:w="1043" w:type="dxa"/>
            <w:shd w:val="clear" w:color="auto" w:fill="auto"/>
            <w:vAlign w:val="center"/>
          </w:tcPr>
          <w:p w14:paraId="5C6F15EB"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0,10</w:t>
            </w:r>
          </w:p>
        </w:tc>
        <w:tc>
          <w:tcPr>
            <w:tcW w:w="992" w:type="dxa"/>
            <w:shd w:val="clear" w:color="auto" w:fill="auto"/>
            <w:vAlign w:val="center"/>
          </w:tcPr>
          <w:p w14:paraId="2CA8CF9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0,09</w:t>
            </w:r>
          </w:p>
        </w:tc>
      </w:tr>
      <w:tr w:rsidR="009E5E82" w:rsidRPr="009E5E82" w14:paraId="0814324D" w14:textId="77777777" w:rsidTr="009E5E82">
        <w:tc>
          <w:tcPr>
            <w:tcW w:w="1526" w:type="dxa"/>
            <w:shd w:val="clear" w:color="auto" w:fill="auto"/>
            <w:vAlign w:val="center"/>
          </w:tcPr>
          <w:p w14:paraId="51F67C69" w14:textId="77777777" w:rsidR="008A3759" w:rsidRPr="009E5E82" w:rsidRDefault="008A3759" w:rsidP="00E8348E">
            <w:pPr>
              <w:pStyle w:val="NormalWeb"/>
              <w:rPr>
                <w:rFonts w:eastAsia="Times New Roman"/>
                <w:sz w:val="22"/>
                <w:szCs w:val="22"/>
              </w:rPr>
            </w:pPr>
            <w:r w:rsidRPr="009E5E82">
              <w:rPr>
                <w:rFonts w:eastAsia="Times New Roman"/>
                <w:sz w:val="22"/>
                <w:szCs w:val="22"/>
              </w:rPr>
              <w:t>Anh</w:t>
            </w:r>
          </w:p>
        </w:tc>
        <w:tc>
          <w:tcPr>
            <w:tcW w:w="1157" w:type="dxa"/>
            <w:shd w:val="clear" w:color="auto" w:fill="auto"/>
            <w:vAlign w:val="center"/>
          </w:tcPr>
          <w:p w14:paraId="780FB62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522</w:t>
            </w:r>
          </w:p>
        </w:tc>
        <w:tc>
          <w:tcPr>
            <w:tcW w:w="1149" w:type="dxa"/>
            <w:shd w:val="clear" w:color="auto" w:fill="auto"/>
            <w:vAlign w:val="center"/>
          </w:tcPr>
          <w:p w14:paraId="0DCB4F6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47,04</w:t>
            </w:r>
          </w:p>
        </w:tc>
        <w:tc>
          <w:tcPr>
            <w:tcW w:w="1149" w:type="dxa"/>
            <w:shd w:val="clear" w:color="auto" w:fill="auto"/>
            <w:vAlign w:val="center"/>
          </w:tcPr>
          <w:p w14:paraId="4BB30C6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-46,28</w:t>
            </w:r>
          </w:p>
        </w:tc>
        <w:tc>
          <w:tcPr>
            <w:tcW w:w="1157" w:type="dxa"/>
            <w:shd w:val="clear" w:color="auto" w:fill="auto"/>
            <w:vAlign w:val="center"/>
          </w:tcPr>
          <w:p w14:paraId="2EEF6BF0"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2.456</w:t>
            </w:r>
          </w:p>
        </w:tc>
        <w:tc>
          <w:tcPr>
            <w:tcW w:w="1149" w:type="dxa"/>
            <w:shd w:val="clear" w:color="auto" w:fill="auto"/>
            <w:vAlign w:val="center"/>
          </w:tcPr>
          <w:p w14:paraId="320CA99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-26,95</w:t>
            </w:r>
          </w:p>
        </w:tc>
        <w:tc>
          <w:tcPr>
            <w:tcW w:w="1043" w:type="dxa"/>
            <w:shd w:val="clear" w:color="auto" w:fill="auto"/>
            <w:vAlign w:val="center"/>
          </w:tcPr>
          <w:p w14:paraId="2AD29957"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0,03</w:t>
            </w:r>
          </w:p>
        </w:tc>
        <w:tc>
          <w:tcPr>
            <w:tcW w:w="992" w:type="dxa"/>
            <w:shd w:val="clear" w:color="auto" w:fill="auto"/>
            <w:vAlign w:val="center"/>
          </w:tcPr>
          <w:p w14:paraId="6C515AC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0,06</w:t>
            </w:r>
          </w:p>
        </w:tc>
      </w:tr>
      <w:tr w:rsidR="009E5E82" w:rsidRPr="009E5E82" w14:paraId="7DA43929" w14:textId="77777777" w:rsidTr="009E5E82">
        <w:tc>
          <w:tcPr>
            <w:tcW w:w="1526" w:type="dxa"/>
            <w:shd w:val="clear" w:color="auto" w:fill="auto"/>
            <w:vAlign w:val="center"/>
          </w:tcPr>
          <w:p w14:paraId="09DA7BAF" w14:textId="77777777" w:rsidR="008A3759" w:rsidRPr="009E5E82" w:rsidRDefault="008A3759" w:rsidP="00E8348E">
            <w:pPr>
              <w:pStyle w:val="NormalWeb"/>
              <w:rPr>
                <w:rFonts w:eastAsia="Times New Roman"/>
                <w:sz w:val="22"/>
                <w:szCs w:val="22"/>
              </w:rPr>
            </w:pPr>
            <w:r w:rsidRPr="009E5E82">
              <w:rPr>
                <w:rFonts w:eastAsia="Times New Roman"/>
                <w:sz w:val="22"/>
                <w:szCs w:val="22"/>
              </w:rPr>
              <w:t>Bỉ</w:t>
            </w:r>
          </w:p>
        </w:tc>
        <w:tc>
          <w:tcPr>
            <w:tcW w:w="1157" w:type="dxa"/>
            <w:shd w:val="clear" w:color="auto" w:fill="auto"/>
            <w:vAlign w:val="center"/>
          </w:tcPr>
          <w:p w14:paraId="1DC7958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564</w:t>
            </w:r>
          </w:p>
        </w:tc>
        <w:tc>
          <w:tcPr>
            <w:tcW w:w="1149" w:type="dxa"/>
            <w:shd w:val="clear" w:color="auto" w:fill="auto"/>
            <w:vAlign w:val="center"/>
          </w:tcPr>
          <w:p w14:paraId="0CC05BA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60,00</w:t>
            </w:r>
          </w:p>
        </w:tc>
        <w:tc>
          <w:tcPr>
            <w:tcW w:w="1149" w:type="dxa"/>
            <w:shd w:val="clear" w:color="auto" w:fill="auto"/>
            <w:vAlign w:val="center"/>
          </w:tcPr>
          <w:p w14:paraId="4A88AF98"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305,02</w:t>
            </w:r>
          </w:p>
        </w:tc>
        <w:tc>
          <w:tcPr>
            <w:tcW w:w="1157" w:type="dxa"/>
            <w:shd w:val="clear" w:color="auto" w:fill="auto"/>
            <w:vAlign w:val="center"/>
          </w:tcPr>
          <w:p w14:paraId="78C52E36"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2.383</w:t>
            </w:r>
          </w:p>
        </w:tc>
        <w:tc>
          <w:tcPr>
            <w:tcW w:w="1149" w:type="dxa"/>
            <w:shd w:val="clear" w:color="auto" w:fill="auto"/>
            <w:vAlign w:val="center"/>
          </w:tcPr>
          <w:p w14:paraId="3F8ABF35"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25,54</w:t>
            </w:r>
          </w:p>
        </w:tc>
        <w:tc>
          <w:tcPr>
            <w:tcW w:w="1043" w:type="dxa"/>
            <w:shd w:val="clear" w:color="auto" w:fill="auto"/>
            <w:vAlign w:val="center"/>
          </w:tcPr>
          <w:p w14:paraId="48D63C2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0,03</w:t>
            </w:r>
          </w:p>
        </w:tc>
        <w:tc>
          <w:tcPr>
            <w:tcW w:w="992" w:type="dxa"/>
            <w:shd w:val="clear" w:color="auto" w:fill="auto"/>
            <w:vAlign w:val="center"/>
          </w:tcPr>
          <w:p w14:paraId="5DCF881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0,03</w:t>
            </w:r>
          </w:p>
        </w:tc>
      </w:tr>
      <w:tr w:rsidR="009E5E82" w:rsidRPr="009E5E82" w14:paraId="46A6E65B" w14:textId="77777777" w:rsidTr="009E5E82">
        <w:tc>
          <w:tcPr>
            <w:tcW w:w="1526" w:type="dxa"/>
            <w:shd w:val="clear" w:color="auto" w:fill="auto"/>
            <w:vAlign w:val="center"/>
          </w:tcPr>
          <w:p w14:paraId="2031C831" w14:textId="77777777" w:rsidR="008A3759" w:rsidRPr="009E5E82" w:rsidRDefault="008A3759" w:rsidP="00E8348E">
            <w:pPr>
              <w:pStyle w:val="NormalWeb"/>
              <w:rPr>
                <w:rFonts w:eastAsia="Times New Roman"/>
                <w:sz w:val="22"/>
                <w:szCs w:val="22"/>
              </w:rPr>
            </w:pPr>
            <w:r w:rsidRPr="009E5E82">
              <w:rPr>
                <w:rFonts w:eastAsia="Times New Roman"/>
                <w:sz w:val="22"/>
                <w:szCs w:val="22"/>
              </w:rPr>
              <w:t>Singapore</w:t>
            </w:r>
          </w:p>
        </w:tc>
        <w:tc>
          <w:tcPr>
            <w:tcW w:w="1157" w:type="dxa"/>
            <w:shd w:val="clear" w:color="auto" w:fill="auto"/>
            <w:vAlign w:val="center"/>
          </w:tcPr>
          <w:p w14:paraId="30D9C1AA"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253</w:t>
            </w:r>
          </w:p>
        </w:tc>
        <w:tc>
          <w:tcPr>
            <w:tcW w:w="1149" w:type="dxa"/>
            <w:shd w:val="clear" w:color="auto" w:fill="auto"/>
            <w:vAlign w:val="center"/>
          </w:tcPr>
          <w:p w14:paraId="2CE763A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-48,64</w:t>
            </w:r>
          </w:p>
        </w:tc>
        <w:tc>
          <w:tcPr>
            <w:tcW w:w="1149" w:type="dxa"/>
            <w:shd w:val="clear" w:color="auto" w:fill="auto"/>
            <w:vAlign w:val="center"/>
          </w:tcPr>
          <w:p w14:paraId="43E625A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377,12</w:t>
            </w:r>
          </w:p>
        </w:tc>
        <w:tc>
          <w:tcPr>
            <w:tcW w:w="1157" w:type="dxa"/>
            <w:shd w:val="clear" w:color="auto" w:fill="auto"/>
            <w:vAlign w:val="center"/>
          </w:tcPr>
          <w:p w14:paraId="6F3E5AEA"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1.948</w:t>
            </w:r>
          </w:p>
        </w:tc>
        <w:tc>
          <w:tcPr>
            <w:tcW w:w="1149" w:type="dxa"/>
            <w:shd w:val="clear" w:color="auto" w:fill="auto"/>
            <w:vAlign w:val="center"/>
          </w:tcPr>
          <w:p w14:paraId="4632C38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723,25</w:t>
            </w:r>
          </w:p>
        </w:tc>
        <w:tc>
          <w:tcPr>
            <w:tcW w:w="1043" w:type="dxa"/>
            <w:shd w:val="clear" w:color="auto" w:fill="auto"/>
            <w:vAlign w:val="center"/>
          </w:tcPr>
          <w:p w14:paraId="24833FD9"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0,03</w:t>
            </w:r>
          </w:p>
        </w:tc>
        <w:tc>
          <w:tcPr>
            <w:tcW w:w="992" w:type="dxa"/>
            <w:shd w:val="clear" w:color="auto" w:fill="auto"/>
            <w:vAlign w:val="center"/>
          </w:tcPr>
          <w:p w14:paraId="5A3537B4"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0,00</w:t>
            </w:r>
          </w:p>
        </w:tc>
      </w:tr>
      <w:tr w:rsidR="009E5E82" w:rsidRPr="009E5E82" w14:paraId="04E517F1" w14:textId="77777777" w:rsidTr="009E5E82">
        <w:tc>
          <w:tcPr>
            <w:tcW w:w="1526" w:type="dxa"/>
            <w:shd w:val="clear" w:color="auto" w:fill="auto"/>
            <w:vAlign w:val="center"/>
          </w:tcPr>
          <w:p w14:paraId="0BE01577" w14:textId="77777777" w:rsidR="008A3759" w:rsidRPr="009E5E82" w:rsidRDefault="008A3759" w:rsidP="00E8348E">
            <w:pPr>
              <w:pStyle w:val="NormalWeb"/>
              <w:rPr>
                <w:rFonts w:eastAsia="Times New Roman"/>
                <w:sz w:val="22"/>
                <w:szCs w:val="22"/>
              </w:rPr>
            </w:pPr>
            <w:r w:rsidRPr="009E5E82">
              <w:rPr>
                <w:rFonts w:eastAsia="Times New Roman"/>
                <w:sz w:val="22"/>
                <w:szCs w:val="22"/>
              </w:rPr>
              <w:t>Thụy Sỹ</w:t>
            </w:r>
          </w:p>
        </w:tc>
        <w:tc>
          <w:tcPr>
            <w:tcW w:w="1157" w:type="dxa"/>
            <w:shd w:val="clear" w:color="auto" w:fill="auto"/>
            <w:vAlign w:val="center"/>
          </w:tcPr>
          <w:p w14:paraId="2EA438F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228</w:t>
            </w:r>
          </w:p>
        </w:tc>
        <w:tc>
          <w:tcPr>
            <w:tcW w:w="1149" w:type="dxa"/>
            <w:shd w:val="clear" w:color="auto" w:fill="auto"/>
            <w:vAlign w:val="center"/>
          </w:tcPr>
          <w:p w14:paraId="6D2B3C0A"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-5,87</w:t>
            </w:r>
          </w:p>
        </w:tc>
        <w:tc>
          <w:tcPr>
            <w:tcW w:w="1149" w:type="dxa"/>
            <w:shd w:val="clear" w:color="auto" w:fill="auto"/>
            <w:vAlign w:val="center"/>
          </w:tcPr>
          <w:p w14:paraId="2EAB4EAF"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34,87</w:t>
            </w:r>
          </w:p>
        </w:tc>
        <w:tc>
          <w:tcPr>
            <w:tcW w:w="1157" w:type="dxa"/>
            <w:shd w:val="clear" w:color="auto" w:fill="auto"/>
            <w:vAlign w:val="center"/>
          </w:tcPr>
          <w:p w14:paraId="7CF65D92"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1.089</w:t>
            </w:r>
          </w:p>
        </w:tc>
        <w:tc>
          <w:tcPr>
            <w:tcW w:w="1149" w:type="dxa"/>
            <w:shd w:val="clear" w:color="auto" w:fill="auto"/>
            <w:vAlign w:val="center"/>
          </w:tcPr>
          <w:p w14:paraId="1270AD9E"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36,40</w:t>
            </w:r>
          </w:p>
        </w:tc>
        <w:tc>
          <w:tcPr>
            <w:tcW w:w="1043" w:type="dxa"/>
            <w:shd w:val="clear" w:color="auto" w:fill="auto"/>
            <w:vAlign w:val="center"/>
          </w:tcPr>
          <w:p w14:paraId="07C13861"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0,01</w:t>
            </w:r>
          </w:p>
        </w:tc>
        <w:tc>
          <w:tcPr>
            <w:tcW w:w="992" w:type="dxa"/>
            <w:shd w:val="clear" w:color="auto" w:fill="auto"/>
            <w:vAlign w:val="center"/>
          </w:tcPr>
          <w:p w14:paraId="1A9C9AA3" w14:textId="77777777" w:rsidR="008A3759" w:rsidRPr="009E5E82" w:rsidRDefault="008A3759" w:rsidP="00E8348E">
            <w:pPr>
              <w:pStyle w:val="NormalWeb"/>
              <w:jc w:val="right"/>
              <w:rPr>
                <w:rFonts w:eastAsia="Times New Roman"/>
                <w:sz w:val="22"/>
                <w:szCs w:val="22"/>
              </w:rPr>
            </w:pPr>
            <w:r w:rsidRPr="009E5E82">
              <w:rPr>
                <w:rFonts w:eastAsia="Times New Roman"/>
                <w:sz w:val="22"/>
                <w:szCs w:val="22"/>
              </w:rPr>
              <w:t>0,01</w:t>
            </w:r>
          </w:p>
        </w:tc>
      </w:tr>
      <w:tr w:rsidR="009E5E82" w:rsidRPr="009E5E82" w14:paraId="00AC6BE5" w14:textId="77777777" w:rsidTr="009E5E82">
        <w:tc>
          <w:tcPr>
            <w:tcW w:w="1526" w:type="dxa"/>
            <w:shd w:val="clear" w:color="auto" w:fill="auto"/>
            <w:vAlign w:val="center"/>
          </w:tcPr>
          <w:p w14:paraId="63D418EB" w14:textId="77777777" w:rsidR="008A3759" w:rsidRPr="009E5E82" w:rsidRDefault="008A3759" w:rsidP="00E8348E">
            <w:pPr>
              <w:pStyle w:val="NormalWeb"/>
              <w:spacing w:before="0" w:beforeAutospacing="0" w:after="0" w:afterAutospacing="0"/>
              <w:rPr>
                <w:rFonts w:eastAsia="Times New Roman"/>
                <w:sz w:val="22"/>
                <w:szCs w:val="22"/>
              </w:rPr>
            </w:pPr>
            <w:r w:rsidRPr="009E5E82">
              <w:rPr>
                <w:rFonts w:eastAsia="Times New Roman"/>
                <w:sz w:val="22"/>
                <w:szCs w:val="22"/>
              </w:rPr>
              <w:t>Bangladesh</w:t>
            </w:r>
          </w:p>
        </w:tc>
        <w:tc>
          <w:tcPr>
            <w:tcW w:w="1157" w:type="dxa"/>
            <w:shd w:val="clear" w:color="auto" w:fill="auto"/>
            <w:vAlign w:val="center"/>
          </w:tcPr>
          <w:p w14:paraId="5ACCDB31" w14:textId="77777777" w:rsidR="008A3759" w:rsidRPr="009E5E82" w:rsidRDefault="008A3759" w:rsidP="00E8348E">
            <w:pPr>
              <w:pStyle w:val="NormalWeb"/>
              <w:spacing w:before="0" w:beforeAutospacing="0" w:after="0" w:afterAutospacing="0"/>
              <w:jc w:val="right"/>
              <w:rPr>
                <w:rFonts w:eastAsia="Times New Roman"/>
                <w:sz w:val="22"/>
                <w:szCs w:val="22"/>
              </w:rPr>
            </w:pPr>
            <w:r w:rsidRPr="009E5E82">
              <w:rPr>
                <w:rFonts w:eastAsia="Times New Roman"/>
                <w:sz w:val="22"/>
                <w:szCs w:val="22"/>
              </w:rPr>
              <w:t>229</w:t>
            </w:r>
          </w:p>
        </w:tc>
        <w:tc>
          <w:tcPr>
            <w:tcW w:w="1149" w:type="dxa"/>
            <w:shd w:val="clear" w:color="auto" w:fill="auto"/>
            <w:vAlign w:val="center"/>
          </w:tcPr>
          <w:p w14:paraId="0001CF41" w14:textId="77777777" w:rsidR="008A3759" w:rsidRPr="009E5E82" w:rsidRDefault="008A3759" w:rsidP="00E8348E">
            <w:pPr>
              <w:pStyle w:val="NormalWeb"/>
              <w:spacing w:before="0" w:beforeAutospacing="0" w:after="0" w:afterAutospacing="0"/>
              <w:jc w:val="right"/>
              <w:rPr>
                <w:rFonts w:eastAsia="Times New Roman"/>
                <w:sz w:val="22"/>
                <w:szCs w:val="22"/>
              </w:rPr>
            </w:pPr>
            <w:r w:rsidRPr="009E5E82">
              <w:rPr>
                <w:rFonts w:eastAsia="Times New Roman"/>
                <w:sz w:val="22"/>
                <w:szCs w:val="22"/>
              </w:rPr>
              <w:t>21,16</w:t>
            </w:r>
          </w:p>
        </w:tc>
        <w:tc>
          <w:tcPr>
            <w:tcW w:w="1149" w:type="dxa"/>
            <w:shd w:val="clear" w:color="auto" w:fill="auto"/>
            <w:vAlign w:val="center"/>
          </w:tcPr>
          <w:p w14:paraId="6078AC08" w14:textId="77777777" w:rsidR="008A3759" w:rsidRPr="009E5E82" w:rsidRDefault="008A3759" w:rsidP="00E8348E">
            <w:pPr>
              <w:pStyle w:val="NormalWeb"/>
              <w:spacing w:before="0" w:beforeAutospacing="0" w:after="0" w:afterAutospacing="0"/>
              <w:jc w:val="right"/>
              <w:rPr>
                <w:rFonts w:eastAsia="Times New Roman"/>
                <w:sz w:val="22"/>
                <w:szCs w:val="22"/>
              </w:rPr>
            </w:pPr>
            <w:r w:rsidRPr="009E5E82">
              <w:rPr>
                <w:rFonts w:eastAsia="Times New Roman"/>
                <w:sz w:val="22"/>
                <w:szCs w:val="22"/>
              </w:rPr>
              <w:t>5,77</w:t>
            </w:r>
          </w:p>
        </w:tc>
        <w:tc>
          <w:tcPr>
            <w:tcW w:w="1157" w:type="dxa"/>
            <w:shd w:val="clear" w:color="auto" w:fill="auto"/>
            <w:vAlign w:val="center"/>
          </w:tcPr>
          <w:p w14:paraId="106C8A53" w14:textId="77777777" w:rsidR="008A3759" w:rsidRPr="009E5E82" w:rsidRDefault="008A3759" w:rsidP="00E8348E">
            <w:pPr>
              <w:pStyle w:val="NormalWeb"/>
              <w:spacing w:before="0" w:beforeAutospacing="0" w:after="0" w:afterAutospacing="0"/>
              <w:jc w:val="right"/>
              <w:rPr>
                <w:rFonts w:eastAsia="Times New Roman"/>
                <w:sz w:val="22"/>
                <w:szCs w:val="22"/>
              </w:rPr>
            </w:pPr>
            <w:r w:rsidRPr="009E5E82">
              <w:rPr>
                <w:rFonts w:eastAsia="Times New Roman"/>
                <w:sz w:val="22"/>
                <w:szCs w:val="22"/>
              </w:rPr>
              <w:t>610</w:t>
            </w:r>
          </w:p>
        </w:tc>
        <w:tc>
          <w:tcPr>
            <w:tcW w:w="1149" w:type="dxa"/>
            <w:shd w:val="clear" w:color="auto" w:fill="auto"/>
            <w:vAlign w:val="center"/>
          </w:tcPr>
          <w:p w14:paraId="2F034435" w14:textId="77777777" w:rsidR="008A3759" w:rsidRPr="009E5E82" w:rsidRDefault="008A3759" w:rsidP="00E8348E">
            <w:pPr>
              <w:pStyle w:val="NormalWeb"/>
              <w:spacing w:before="0" w:beforeAutospacing="0" w:after="0" w:afterAutospacing="0"/>
              <w:jc w:val="right"/>
              <w:rPr>
                <w:rFonts w:eastAsia="Times New Roman"/>
                <w:sz w:val="22"/>
                <w:szCs w:val="22"/>
              </w:rPr>
            </w:pPr>
            <w:r w:rsidRPr="009E5E82">
              <w:rPr>
                <w:rFonts w:eastAsia="Times New Roman"/>
                <w:sz w:val="22"/>
                <w:szCs w:val="22"/>
              </w:rPr>
              <w:t>5,80</w:t>
            </w:r>
          </w:p>
        </w:tc>
        <w:tc>
          <w:tcPr>
            <w:tcW w:w="1043" w:type="dxa"/>
            <w:shd w:val="clear" w:color="auto" w:fill="auto"/>
            <w:vAlign w:val="center"/>
          </w:tcPr>
          <w:p w14:paraId="2B5C659E" w14:textId="77777777" w:rsidR="008A3759" w:rsidRPr="009E5E82" w:rsidRDefault="008A3759" w:rsidP="00E8348E">
            <w:pPr>
              <w:pStyle w:val="NormalWeb"/>
              <w:spacing w:before="0" w:beforeAutospacing="0" w:after="0" w:afterAutospacing="0"/>
              <w:jc w:val="right"/>
              <w:rPr>
                <w:rFonts w:eastAsia="Times New Roman"/>
                <w:sz w:val="22"/>
                <w:szCs w:val="22"/>
              </w:rPr>
            </w:pPr>
            <w:r w:rsidRPr="009E5E82">
              <w:rPr>
                <w:rFonts w:eastAsia="Times New Roman"/>
                <w:sz w:val="22"/>
                <w:szCs w:val="22"/>
              </w:rPr>
              <w:t>0,01</w:t>
            </w:r>
          </w:p>
        </w:tc>
        <w:tc>
          <w:tcPr>
            <w:tcW w:w="992" w:type="dxa"/>
            <w:shd w:val="clear" w:color="auto" w:fill="auto"/>
            <w:vAlign w:val="center"/>
          </w:tcPr>
          <w:p w14:paraId="12B3395D" w14:textId="77777777" w:rsidR="008A3759" w:rsidRPr="009E5E82" w:rsidRDefault="008A3759" w:rsidP="00E8348E">
            <w:pPr>
              <w:pStyle w:val="NormalWeb"/>
              <w:spacing w:before="0" w:beforeAutospacing="0" w:after="0" w:afterAutospacing="0"/>
              <w:jc w:val="right"/>
              <w:rPr>
                <w:rFonts w:eastAsia="Times New Roman"/>
                <w:sz w:val="22"/>
                <w:szCs w:val="22"/>
              </w:rPr>
            </w:pPr>
            <w:r w:rsidRPr="009E5E82">
              <w:rPr>
                <w:rFonts w:eastAsia="Times New Roman"/>
                <w:sz w:val="22"/>
                <w:szCs w:val="22"/>
              </w:rPr>
              <w:t>0,01</w:t>
            </w:r>
          </w:p>
        </w:tc>
      </w:tr>
    </w:tbl>
    <w:p w14:paraId="29D6F2A4" w14:textId="77777777" w:rsidR="00A41101" w:rsidRPr="009E5E82" w:rsidRDefault="00A41101" w:rsidP="00A41101">
      <w:pPr>
        <w:pStyle w:val="NormalWeb"/>
        <w:spacing w:before="0" w:beforeAutospacing="0" w:after="0" w:afterAutospacing="0"/>
        <w:jc w:val="right"/>
        <w:rPr>
          <w:i/>
          <w:sz w:val="26"/>
          <w:szCs w:val="26"/>
        </w:rPr>
      </w:pPr>
      <w:r w:rsidRPr="009E5E82">
        <w:rPr>
          <w:i/>
          <w:sz w:val="26"/>
          <w:szCs w:val="26"/>
        </w:rPr>
        <w:t xml:space="preserve"> Nguồn: Tính toán từ số liệu thống kê sơ bộ của TCHQ</w:t>
      </w:r>
    </w:p>
    <w:p w14:paraId="36274E21" w14:textId="12BE43CF" w:rsidR="00A41101" w:rsidRPr="009E5E82" w:rsidRDefault="00A57B99" w:rsidP="00480437">
      <w:pPr>
        <w:pStyle w:val="NormalWeb"/>
        <w:spacing w:before="120" w:beforeAutospacing="0" w:after="120" w:afterAutospacing="0" w:line="312" w:lineRule="auto"/>
        <w:ind w:firstLine="360"/>
        <w:outlineLvl w:val="1"/>
        <w:rPr>
          <w:i/>
          <w:spacing w:val="2"/>
          <w:sz w:val="26"/>
          <w:szCs w:val="26"/>
        </w:rPr>
      </w:pPr>
      <w:bookmarkStart w:id="280" w:name="_Toc22637021"/>
      <w:bookmarkStart w:id="281" w:name="_Toc27386746"/>
      <w:bookmarkStart w:id="282" w:name="_Toc32915223"/>
      <w:bookmarkStart w:id="283" w:name="_Toc33604233"/>
      <w:bookmarkStart w:id="284" w:name="_Toc45704322"/>
      <w:bookmarkStart w:id="285" w:name="_Toc51146082"/>
      <w:bookmarkStart w:id="286" w:name="_Toc55289692"/>
      <w:bookmarkStart w:id="287" w:name="_Toc58231609"/>
      <w:bookmarkStart w:id="288" w:name="_Toc58940911"/>
      <w:bookmarkStart w:id="289" w:name="_Toc65226329"/>
      <w:bookmarkStart w:id="290" w:name="_Toc67319258"/>
      <w:bookmarkStart w:id="291" w:name="_Toc71983267"/>
      <w:bookmarkStart w:id="292" w:name="_Toc77325145"/>
      <w:r w:rsidRPr="009E5E82">
        <w:rPr>
          <w:i/>
          <w:spacing w:val="2"/>
          <w:sz w:val="26"/>
          <w:szCs w:val="26"/>
        </w:rPr>
        <w:t>1.2.</w:t>
      </w:r>
      <w:r w:rsidR="00A41101" w:rsidRPr="009E5E82">
        <w:rPr>
          <w:i/>
          <w:spacing w:val="2"/>
          <w:sz w:val="26"/>
          <w:szCs w:val="26"/>
        </w:rPr>
        <w:t>2. Nhập khẩu bông</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80"/>
      <w:bookmarkEnd w:id="281"/>
      <w:bookmarkEnd w:id="282"/>
      <w:bookmarkEnd w:id="283"/>
      <w:bookmarkEnd w:id="284"/>
      <w:bookmarkEnd w:id="285"/>
      <w:bookmarkEnd w:id="286"/>
      <w:bookmarkEnd w:id="287"/>
      <w:bookmarkEnd w:id="288"/>
      <w:bookmarkEnd w:id="289"/>
      <w:bookmarkEnd w:id="290"/>
      <w:bookmarkEnd w:id="291"/>
      <w:bookmarkEnd w:id="292"/>
    </w:p>
    <w:p w14:paraId="1B49A007" w14:textId="230576EF" w:rsidR="00424420" w:rsidRPr="00E8348E" w:rsidRDefault="004A250C" w:rsidP="00A6734D">
      <w:pPr>
        <w:spacing w:before="120" w:line="312" w:lineRule="auto"/>
        <w:ind w:firstLine="720"/>
        <w:jc w:val="both"/>
        <w:rPr>
          <w:spacing w:val="-4"/>
          <w:sz w:val="26"/>
          <w:szCs w:val="26"/>
        </w:rPr>
      </w:pPr>
      <w:bookmarkStart w:id="293" w:name="_Toc487814471"/>
      <w:r w:rsidRPr="00E8348E">
        <w:rPr>
          <w:sz w:val="26"/>
          <w:szCs w:val="26"/>
        </w:rPr>
        <w:t>Theo số liệu thống kê</w:t>
      </w:r>
      <w:r w:rsidR="00E8348E" w:rsidRPr="00E8348E">
        <w:rPr>
          <w:sz w:val="26"/>
          <w:szCs w:val="26"/>
        </w:rPr>
        <w:t>, nhập khẩu bông các loại vào nước ta</w:t>
      </w:r>
      <w:r w:rsidRPr="00E8348E">
        <w:rPr>
          <w:sz w:val="26"/>
          <w:szCs w:val="26"/>
        </w:rPr>
        <w:t xml:space="preserve"> trong tháng </w:t>
      </w:r>
      <w:r w:rsidR="00E8348E" w:rsidRPr="00E8348E">
        <w:rPr>
          <w:sz w:val="26"/>
          <w:szCs w:val="26"/>
        </w:rPr>
        <w:t>6</w:t>
      </w:r>
      <w:r w:rsidRPr="00E8348E">
        <w:rPr>
          <w:sz w:val="26"/>
          <w:szCs w:val="26"/>
        </w:rPr>
        <w:t>/2021</w:t>
      </w:r>
      <w:bookmarkStart w:id="294" w:name="_Toc487814477"/>
      <w:bookmarkStart w:id="295" w:name="_Toc487815059"/>
      <w:bookmarkStart w:id="296" w:name="_Toc487815089"/>
      <w:bookmarkStart w:id="297" w:name="_Toc491432319"/>
      <w:bookmarkStart w:id="298" w:name="_Toc491432559"/>
      <w:bookmarkStart w:id="299" w:name="_Toc491432856"/>
      <w:bookmarkStart w:id="300" w:name="_Toc495048896"/>
      <w:bookmarkStart w:id="301" w:name="_Toc495656017"/>
      <w:bookmarkStart w:id="302" w:name="_Toc504053288"/>
      <w:bookmarkStart w:id="303" w:name="_Toc508118464"/>
      <w:bookmarkStart w:id="304" w:name="_Toc508894487"/>
      <w:bookmarkStart w:id="305" w:name="_Toc508961959"/>
      <w:bookmarkStart w:id="306" w:name="_Toc511743039"/>
      <w:bookmarkStart w:id="307" w:name="_Toc514398180"/>
      <w:bookmarkStart w:id="308" w:name="_Toc517166651"/>
      <w:bookmarkStart w:id="309" w:name="_Toc520113028"/>
      <w:bookmarkStart w:id="310" w:name="_Toc521071806"/>
      <w:bookmarkStart w:id="311" w:name="_Toc522194603"/>
      <w:bookmarkStart w:id="312" w:name="_Toc524699406"/>
      <w:bookmarkStart w:id="313" w:name="_Toc527531486"/>
      <w:bookmarkStart w:id="314" w:name="_Toc530127735"/>
      <w:bookmarkStart w:id="315" w:name="_Toc22637022"/>
      <w:bookmarkStart w:id="316" w:name="_Toc27386747"/>
      <w:bookmarkStart w:id="317" w:name="_Toc32915224"/>
      <w:bookmarkStart w:id="318" w:name="_Toc33604234"/>
      <w:bookmarkStart w:id="319" w:name="_Toc45704323"/>
      <w:bookmarkStart w:id="320" w:name="_Toc51146083"/>
      <w:bookmarkStart w:id="321" w:name="_Toc55289693"/>
      <w:bookmarkStart w:id="322" w:name="_Toc58231610"/>
      <w:bookmarkStart w:id="323" w:name="_Toc58940912"/>
      <w:bookmarkStart w:id="324" w:name="_Toc65226330"/>
      <w:bookmarkStart w:id="325" w:name="_Toc67319259"/>
      <w:bookmarkEnd w:id="293"/>
      <w:r w:rsidR="00A6734D">
        <w:rPr>
          <w:sz w:val="26"/>
          <w:szCs w:val="26"/>
        </w:rPr>
        <w:t xml:space="preserve"> </w:t>
      </w:r>
      <w:r w:rsidR="00424420" w:rsidRPr="00E8348E">
        <w:rPr>
          <w:spacing w:val="-4"/>
          <w:sz w:val="26"/>
          <w:szCs w:val="26"/>
        </w:rPr>
        <w:t>đạt 284,22 triệu USD, giảm 6,3% so với tháng trước; nhưng tăng 58,97% so với tháng 6/2020. Lũy kế nửa đầu năm 2021, nhập khẩu mặt hàng này đạt hơn 1,58 tỷ USD, tăng 25,52% so với cùng kỳ năm 2020.</w:t>
      </w:r>
    </w:p>
    <w:p w14:paraId="728CF54C" w14:textId="234C1D9E" w:rsidR="00424420" w:rsidRPr="00E8348E" w:rsidRDefault="00424420" w:rsidP="00424420">
      <w:pPr>
        <w:spacing w:before="120" w:line="312" w:lineRule="auto"/>
        <w:ind w:firstLine="720"/>
        <w:jc w:val="both"/>
        <w:rPr>
          <w:spacing w:val="-4"/>
          <w:sz w:val="26"/>
          <w:szCs w:val="26"/>
        </w:rPr>
      </w:pPr>
      <w:r w:rsidRPr="00E8348E">
        <w:rPr>
          <w:spacing w:val="-4"/>
          <w:sz w:val="26"/>
          <w:szCs w:val="26"/>
        </w:rPr>
        <w:t xml:space="preserve">Tháng nửa đầu năm </w:t>
      </w:r>
      <w:r>
        <w:rPr>
          <w:spacing w:val="-4"/>
          <w:sz w:val="26"/>
          <w:szCs w:val="26"/>
        </w:rPr>
        <w:t>nay</w:t>
      </w:r>
      <w:r w:rsidRPr="00E8348E">
        <w:rPr>
          <w:spacing w:val="-4"/>
          <w:sz w:val="26"/>
          <w:szCs w:val="26"/>
        </w:rPr>
        <w:t xml:space="preserve">, các thị trường chính mà nước ta nhập khẩu </w:t>
      </w:r>
      <w:r w:rsidR="00A6734D">
        <w:rPr>
          <w:spacing w:val="-4"/>
          <w:sz w:val="26"/>
          <w:szCs w:val="26"/>
        </w:rPr>
        <w:t>bông</w:t>
      </w:r>
      <w:r w:rsidRPr="00E8348E">
        <w:rPr>
          <w:spacing w:val="-4"/>
          <w:sz w:val="26"/>
          <w:szCs w:val="26"/>
        </w:rPr>
        <w:t xml:space="preserve"> gồm có: Hoa Kỳ, Braxin và Ấn Độ với kim ngạch trên 100 triệu USD. </w:t>
      </w:r>
    </w:p>
    <w:p w14:paraId="647574CF" w14:textId="1833445F" w:rsidR="00CD734F" w:rsidRDefault="00CD734F" w:rsidP="00E8348E">
      <w:pPr>
        <w:spacing w:before="120" w:after="120"/>
        <w:jc w:val="center"/>
        <w:rPr>
          <w:b/>
          <w:spacing w:val="-6"/>
          <w:sz w:val="26"/>
          <w:szCs w:val="26"/>
        </w:rPr>
      </w:pPr>
      <w:r w:rsidRPr="00E8348E">
        <w:rPr>
          <w:b/>
          <w:spacing w:val="-6"/>
          <w:sz w:val="26"/>
          <w:szCs w:val="26"/>
        </w:rPr>
        <w:t xml:space="preserve">Bảng </w:t>
      </w:r>
      <w:r w:rsidR="006108B3">
        <w:rPr>
          <w:b/>
          <w:spacing w:val="-6"/>
          <w:sz w:val="26"/>
          <w:szCs w:val="26"/>
        </w:rPr>
        <w:t>0</w:t>
      </w:r>
      <w:r w:rsidR="001F3CCE" w:rsidRPr="00E8348E">
        <w:rPr>
          <w:b/>
          <w:spacing w:val="-6"/>
          <w:sz w:val="26"/>
          <w:szCs w:val="26"/>
        </w:rPr>
        <w:t>9</w:t>
      </w:r>
      <w:r w:rsidRPr="00E8348E">
        <w:rPr>
          <w:b/>
          <w:spacing w:val="-6"/>
          <w:sz w:val="26"/>
          <w:szCs w:val="26"/>
        </w:rPr>
        <w:t xml:space="preserve">: Thị trường nhập khẩu bông của Việt Nam tháng </w:t>
      </w:r>
      <w:r w:rsidR="008723BC" w:rsidRPr="00E8348E">
        <w:rPr>
          <w:b/>
          <w:spacing w:val="-6"/>
          <w:sz w:val="26"/>
          <w:szCs w:val="26"/>
        </w:rPr>
        <w:t>6 và 6 tháng đầu</w:t>
      </w:r>
      <w:r w:rsidR="00F36E28" w:rsidRPr="00E8348E">
        <w:rPr>
          <w:b/>
          <w:spacing w:val="-6"/>
          <w:sz w:val="26"/>
          <w:szCs w:val="26"/>
        </w:rPr>
        <w:t xml:space="preserve"> </w:t>
      </w:r>
      <w:r w:rsidR="0087324E" w:rsidRPr="00E8348E">
        <w:rPr>
          <w:b/>
          <w:spacing w:val="-6"/>
          <w:sz w:val="26"/>
          <w:szCs w:val="26"/>
        </w:rPr>
        <w:t xml:space="preserve">năm </w:t>
      </w:r>
      <w:r w:rsidRPr="00E8348E">
        <w:rPr>
          <w:b/>
          <w:spacing w:val="-6"/>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49"/>
        <w:gridCol w:w="1145"/>
        <w:gridCol w:w="1152"/>
        <w:gridCol w:w="1158"/>
        <w:gridCol w:w="1150"/>
        <w:gridCol w:w="1145"/>
        <w:gridCol w:w="1145"/>
      </w:tblGrid>
      <w:tr w:rsidR="00424420" w:rsidRPr="00114E30" w14:paraId="1F0273EF" w14:textId="77777777" w:rsidTr="009E7375">
        <w:trPr>
          <w:tblHeader/>
        </w:trPr>
        <w:tc>
          <w:tcPr>
            <w:tcW w:w="1384" w:type="dxa"/>
            <w:vMerge w:val="restart"/>
            <w:shd w:val="clear" w:color="auto" w:fill="auto"/>
            <w:vAlign w:val="center"/>
          </w:tcPr>
          <w:p w14:paraId="33C07B69"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446" w:type="dxa"/>
            <w:gridSpan w:val="3"/>
            <w:shd w:val="clear" w:color="auto" w:fill="auto"/>
            <w:vAlign w:val="center"/>
          </w:tcPr>
          <w:p w14:paraId="7A4B3313"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Tháng 6 năm 2021</w:t>
            </w:r>
          </w:p>
        </w:tc>
        <w:tc>
          <w:tcPr>
            <w:tcW w:w="2308" w:type="dxa"/>
            <w:gridSpan w:val="2"/>
            <w:shd w:val="clear" w:color="auto" w:fill="auto"/>
            <w:vAlign w:val="center"/>
          </w:tcPr>
          <w:p w14:paraId="31F34821"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6 tháng năm 2021</w:t>
            </w:r>
          </w:p>
        </w:tc>
        <w:tc>
          <w:tcPr>
            <w:tcW w:w="2290" w:type="dxa"/>
            <w:gridSpan w:val="2"/>
            <w:shd w:val="clear" w:color="auto" w:fill="auto"/>
            <w:vAlign w:val="center"/>
          </w:tcPr>
          <w:p w14:paraId="5D22E6F0"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424420" w:rsidRPr="00114E30" w14:paraId="38CBBBBC" w14:textId="77777777" w:rsidTr="009E7375">
        <w:trPr>
          <w:tblHeader/>
        </w:trPr>
        <w:tc>
          <w:tcPr>
            <w:tcW w:w="1384" w:type="dxa"/>
            <w:vMerge/>
            <w:shd w:val="clear" w:color="auto" w:fill="auto"/>
            <w:vAlign w:val="center"/>
          </w:tcPr>
          <w:p w14:paraId="3C265D22" w14:textId="77777777" w:rsidR="00424420" w:rsidRPr="00114E30" w:rsidRDefault="00424420" w:rsidP="009E7375">
            <w:pPr>
              <w:pStyle w:val="NormalWeb"/>
              <w:spacing w:before="0" w:beforeAutospacing="0" w:after="0" w:afterAutospacing="0"/>
              <w:jc w:val="center"/>
              <w:rPr>
                <w:rFonts w:eastAsia="Times New Roman"/>
                <w:sz w:val="22"/>
                <w:szCs w:val="22"/>
              </w:rPr>
            </w:pPr>
          </w:p>
        </w:tc>
        <w:tc>
          <w:tcPr>
            <w:tcW w:w="1149" w:type="dxa"/>
            <w:shd w:val="clear" w:color="auto" w:fill="auto"/>
            <w:vAlign w:val="center"/>
          </w:tcPr>
          <w:p w14:paraId="26CFBBDE" w14:textId="77777777" w:rsidR="00424420" w:rsidRPr="00114E30" w:rsidRDefault="00424420" w:rsidP="009E7375">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145" w:type="dxa"/>
            <w:shd w:val="clear" w:color="auto" w:fill="auto"/>
            <w:vAlign w:val="center"/>
          </w:tcPr>
          <w:p w14:paraId="0A66F750" w14:textId="77777777" w:rsidR="00424420" w:rsidRPr="00114E30" w:rsidRDefault="00424420" w:rsidP="009E7375">
            <w:pPr>
              <w:jc w:val="center"/>
              <w:rPr>
                <w:rFonts w:eastAsia="Times New Roman"/>
                <w:b/>
                <w:sz w:val="22"/>
                <w:szCs w:val="22"/>
              </w:rPr>
            </w:pPr>
            <w:r w:rsidRPr="00114E30">
              <w:rPr>
                <w:rFonts w:eastAsia="Times New Roman"/>
                <w:b/>
                <w:sz w:val="22"/>
                <w:szCs w:val="22"/>
              </w:rPr>
              <w:t>So với T5/2021 (%)</w:t>
            </w:r>
          </w:p>
        </w:tc>
        <w:tc>
          <w:tcPr>
            <w:tcW w:w="1152" w:type="dxa"/>
            <w:shd w:val="clear" w:color="auto" w:fill="auto"/>
            <w:vAlign w:val="center"/>
          </w:tcPr>
          <w:p w14:paraId="2B2A6C5D" w14:textId="77777777" w:rsidR="00424420" w:rsidRPr="00114E30" w:rsidRDefault="00424420" w:rsidP="009E7375">
            <w:pPr>
              <w:jc w:val="center"/>
              <w:rPr>
                <w:rFonts w:eastAsia="Times New Roman"/>
                <w:b/>
                <w:sz w:val="22"/>
                <w:szCs w:val="22"/>
              </w:rPr>
            </w:pPr>
            <w:r w:rsidRPr="00114E30">
              <w:rPr>
                <w:rFonts w:eastAsia="Times New Roman"/>
                <w:b/>
                <w:sz w:val="22"/>
                <w:szCs w:val="22"/>
              </w:rPr>
              <w:t>So với T6/2020 (%)</w:t>
            </w:r>
          </w:p>
        </w:tc>
        <w:tc>
          <w:tcPr>
            <w:tcW w:w="1158" w:type="dxa"/>
            <w:shd w:val="clear" w:color="auto" w:fill="auto"/>
            <w:vAlign w:val="center"/>
          </w:tcPr>
          <w:p w14:paraId="158BFD63" w14:textId="77777777" w:rsidR="00424420" w:rsidRPr="00114E30" w:rsidRDefault="00424420" w:rsidP="009E7375">
            <w:pPr>
              <w:jc w:val="center"/>
              <w:rPr>
                <w:rFonts w:eastAsia="Times New Roman"/>
                <w:b/>
                <w:sz w:val="22"/>
                <w:szCs w:val="22"/>
              </w:rPr>
            </w:pPr>
            <w:r w:rsidRPr="00114E30">
              <w:rPr>
                <w:rFonts w:eastAsia="Times New Roman"/>
                <w:b/>
                <w:sz w:val="22"/>
                <w:szCs w:val="22"/>
              </w:rPr>
              <w:t>Trị giá (</w:t>
            </w:r>
            <w:r>
              <w:rPr>
                <w:rFonts w:eastAsia="Times New Roman"/>
                <w:b/>
                <w:sz w:val="22"/>
                <w:szCs w:val="22"/>
              </w:rPr>
              <w:t>Nghìn</w:t>
            </w:r>
            <w:r w:rsidRPr="00114E30">
              <w:rPr>
                <w:rFonts w:eastAsia="Times New Roman"/>
                <w:b/>
                <w:sz w:val="22"/>
                <w:szCs w:val="22"/>
              </w:rPr>
              <w:t xml:space="preserve"> USD)</w:t>
            </w:r>
          </w:p>
        </w:tc>
        <w:tc>
          <w:tcPr>
            <w:tcW w:w="1150" w:type="dxa"/>
            <w:shd w:val="clear" w:color="auto" w:fill="auto"/>
            <w:vAlign w:val="center"/>
          </w:tcPr>
          <w:p w14:paraId="36846B06" w14:textId="77777777" w:rsidR="00424420" w:rsidRPr="00114E30" w:rsidRDefault="00424420" w:rsidP="009E7375">
            <w:pPr>
              <w:jc w:val="center"/>
              <w:rPr>
                <w:rFonts w:eastAsia="Times New Roman"/>
                <w:b/>
                <w:sz w:val="22"/>
                <w:szCs w:val="22"/>
              </w:rPr>
            </w:pPr>
            <w:r w:rsidRPr="00114E30">
              <w:rPr>
                <w:rFonts w:eastAsia="Times New Roman"/>
                <w:b/>
                <w:sz w:val="22"/>
                <w:szCs w:val="22"/>
              </w:rPr>
              <w:t>So với 6T/2020 (%)</w:t>
            </w:r>
          </w:p>
        </w:tc>
        <w:tc>
          <w:tcPr>
            <w:tcW w:w="1145" w:type="dxa"/>
            <w:shd w:val="clear" w:color="auto" w:fill="auto"/>
            <w:vAlign w:val="center"/>
          </w:tcPr>
          <w:p w14:paraId="110A9787" w14:textId="77777777" w:rsidR="00424420" w:rsidRPr="00114E30" w:rsidRDefault="00424420" w:rsidP="009E7375">
            <w:pPr>
              <w:jc w:val="center"/>
              <w:rPr>
                <w:rFonts w:eastAsia="Times New Roman"/>
                <w:b/>
                <w:sz w:val="22"/>
                <w:szCs w:val="22"/>
              </w:rPr>
            </w:pPr>
            <w:r w:rsidRPr="00114E30">
              <w:rPr>
                <w:rFonts w:eastAsia="Times New Roman"/>
                <w:b/>
                <w:sz w:val="22"/>
                <w:szCs w:val="22"/>
              </w:rPr>
              <w:t>6T/2021</w:t>
            </w:r>
          </w:p>
        </w:tc>
        <w:tc>
          <w:tcPr>
            <w:tcW w:w="1145" w:type="dxa"/>
            <w:shd w:val="clear" w:color="auto" w:fill="auto"/>
            <w:vAlign w:val="center"/>
          </w:tcPr>
          <w:p w14:paraId="5E63E16B" w14:textId="77777777" w:rsidR="00424420" w:rsidRPr="00114E30" w:rsidRDefault="00424420" w:rsidP="009E7375">
            <w:pPr>
              <w:jc w:val="center"/>
              <w:rPr>
                <w:rFonts w:eastAsia="Times New Roman"/>
                <w:b/>
                <w:sz w:val="22"/>
                <w:szCs w:val="22"/>
              </w:rPr>
            </w:pPr>
            <w:r w:rsidRPr="00114E30">
              <w:rPr>
                <w:rFonts w:eastAsia="Times New Roman"/>
                <w:b/>
                <w:sz w:val="22"/>
                <w:szCs w:val="22"/>
              </w:rPr>
              <w:t>6T/2020</w:t>
            </w:r>
          </w:p>
        </w:tc>
      </w:tr>
      <w:tr w:rsidR="00424420" w:rsidRPr="00E8348E" w14:paraId="4B787477" w14:textId="77777777" w:rsidTr="009E7375">
        <w:tc>
          <w:tcPr>
            <w:tcW w:w="1384" w:type="dxa"/>
            <w:shd w:val="clear" w:color="auto" w:fill="auto"/>
            <w:vAlign w:val="center"/>
          </w:tcPr>
          <w:p w14:paraId="7AEDEA6B" w14:textId="77777777" w:rsidR="00424420" w:rsidRPr="00E8348E" w:rsidRDefault="00424420" w:rsidP="009E7375">
            <w:pPr>
              <w:pStyle w:val="NormalWeb"/>
              <w:spacing w:before="0" w:beforeAutospacing="0" w:after="0" w:afterAutospacing="0"/>
              <w:rPr>
                <w:rFonts w:eastAsia="Times New Roman"/>
                <w:b/>
                <w:i/>
                <w:sz w:val="22"/>
                <w:szCs w:val="22"/>
              </w:rPr>
            </w:pPr>
            <w:r w:rsidRPr="00E8348E">
              <w:rPr>
                <w:rFonts w:eastAsia="Times New Roman"/>
                <w:b/>
                <w:i/>
                <w:sz w:val="22"/>
                <w:szCs w:val="22"/>
              </w:rPr>
              <w:t>Tổng</w:t>
            </w:r>
          </w:p>
        </w:tc>
        <w:tc>
          <w:tcPr>
            <w:tcW w:w="1149" w:type="dxa"/>
            <w:shd w:val="clear" w:color="auto" w:fill="auto"/>
            <w:vAlign w:val="center"/>
          </w:tcPr>
          <w:p w14:paraId="144703E2" w14:textId="77777777" w:rsidR="00424420" w:rsidRPr="00E8348E" w:rsidRDefault="00424420" w:rsidP="009E7375">
            <w:pPr>
              <w:pStyle w:val="NormalWeb"/>
              <w:spacing w:before="0" w:beforeAutospacing="0" w:after="0" w:afterAutospacing="0"/>
              <w:jc w:val="right"/>
              <w:rPr>
                <w:rFonts w:eastAsia="Times New Roman"/>
                <w:b/>
                <w:i/>
                <w:sz w:val="22"/>
                <w:szCs w:val="22"/>
              </w:rPr>
            </w:pPr>
            <w:r w:rsidRPr="00E8348E">
              <w:rPr>
                <w:rFonts w:eastAsia="Times New Roman"/>
                <w:b/>
                <w:i/>
                <w:sz w:val="22"/>
                <w:szCs w:val="22"/>
              </w:rPr>
              <w:t>284.222</w:t>
            </w:r>
          </w:p>
        </w:tc>
        <w:tc>
          <w:tcPr>
            <w:tcW w:w="1145" w:type="dxa"/>
            <w:shd w:val="clear" w:color="auto" w:fill="auto"/>
            <w:vAlign w:val="center"/>
          </w:tcPr>
          <w:p w14:paraId="036CB612" w14:textId="77777777" w:rsidR="00424420" w:rsidRPr="00E8348E" w:rsidRDefault="00424420" w:rsidP="009E7375">
            <w:pPr>
              <w:pStyle w:val="NormalWeb"/>
              <w:spacing w:before="0" w:beforeAutospacing="0" w:after="0" w:afterAutospacing="0"/>
              <w:jc w:val="right"/>
              <w:rPr>
                <w:rFonts w:eastAsia="Times New Roman"/>
                <w:b/>
                <w:i/>
                <w:sz w:val="22"/>
                <w:szCs w:val="22"/>
              </w:rPr>
            </w:pPr>
            <w:r w:rsidRPr="00E8348E">
              <w:rPr>
                <w:rFonts w:eastAsia="Times New Roman"/>
                <w:b/>
                <w:i/>
                <w:sz w:val="22"/>
                <w:szCs w:val="22"/>
              </w:rPr>
              <w:t>-6,30</w:t>
            </w:r>
          </w:p>
        </w:tc>
        <w:tc>
          <w:tcPr>
            <w:tcW w:w="1152" w:type="dxa"/>
            <w:shd w:val="clear" w:color="auto" w:fill="auto"/>
            <w:vAlign w:val="center"/>
          </w:tcPr>
          <w:p w14:paraId="7C917028" w14:textId="77777777" w:rsidR="00424420" w:rsidRPr="00E8348E" w:rsidRDefault="00424420" w:rsidP="009E7375">
            <w:pPr>
              <w:pStyle w:val="NormalWeb"/>
              <w:spacing w:before="0" w:beforeAutospacing="0" w:after="0" w:afterAutospacing="0"/>
              <w:jc w:val="right"/>
              <w:rPr>
                <w:rFonts w:eastAsia="Times New Roman"/>
                <w:b/>
                <w:i/>
                <w:sz w:val="22"/>
                <w:szCs w:val="22"/>
              </w:rPr>
            </w:pPr>
            <w:r w:rsidRPr="00E8348E">
              <w:rPr>
                <w:rFonts w:eastAsia="Times New Roman"/>
                <w:b/>
                <w:i/>
                <w:sz w:val="22"/>
                <w:szCs w:val="22"/>
              </w:rPr>
              <w:t>58,97</w:t>
            </w:r>
          </w:p>
        </w:tc>
        <w:tc>
          <w:tcPr>
            <w:tcW w:w="1158" w:type="dxa"/>
            <w:shd w:val="clear" w:color="auto" w:fill="auto"/>
            <w:vAlign w:val="center"/>
          </w:tcPr>
          <w:p w14:paraId="7288A165" w14:textId="77777777" w:rsidR="00424420" w:rsidRPr="00E8348E" w:rsidRDefault="00424420" w:rsidP="009E7375">
            <w:pPr>
              <w:pStyle w:val="NormalWeb"/>
              <w:spacing w:before="0" w:beforeAutospacing="0" w:after="0" w:afterAutospacing="0"/>
              <w:jc w:val="right"/>
              <w:rPr>
                <w:rFonts w:eastAsia="Times New Roman"/>
                <w:b/>
                <w:i/>
                <w:sz w:val="22"/>
                <w:szCs w:val="22"/>
              </w:rPr>
            </w:pPr>
            <w:r w:rsidRPr="00E8348E">
              <w:rPr>
                <w:rFonts w:eastAsia="Times New Roman"/>
                <w:b/>
                <w:i/>
                <w:sz w:val="22"/>
                <w:szCs w:val="22"/>
              </w:rPr>
              <w:t>1.583.888</w:t>
            </w:r>
          </w:p>
        </w:tc>
        <w:tc>
          <w:tcPr>
            <w:tcW w:w="1150" w:type="dxa"/>
            <w:shd w:val="clear" w:color="auto" w:fill="auto"/>
            <w:vAlign w:val="center"/>
          </w:tcPr>
          <w:p w14:paraId="7EA48B0F" w14:textId="77777777" w:rsidR="00424420" w:rsidRPr="00E8348E" w:rsidRDefault="00424420" w:rsidP="009E7375">
            <w:pPr>
              <w:pStyle w:val="NormalWeb"/>
              <w:spacing w:before="0" w:beforeAutospacing="0" w:after="0" w:afterAutospacing="0"/>
              <w:jc w:val="right"/>
              <w:rPr>
                <w:rFonts w:eastAsia="Times New Roman"/>
                <w:b/>
                <w:i/>
                <w:sz w:val="22"/>
                <w:szCs w:val="22"/>
              </w:rPr>
            </w:pPr>
            <w:r w:rsidRPr="00E8348E">
              <w:rPr>
                <w:rFonts w:eastAsia="Times New Roman"/>
                <w:b/>
                <w:i/>
                <w:sz w:val="22"/>
                <w:szCs w:val="22"/>
              </w:rPr>
              <w:t>25,52</w:t>
            </w:r>
          </w:p>
        </w:tc>
        <w:tc>
          <w:tcPr>
            <w:tcW w:w="1145" w:type="dxa"/>
            <w:shd w:val="clear" w:color="auto" w:fill="auto"/>
            <w:vAlign w:val="center"/>
          </w:tcPr>
          <w:p w14:paraId="0977C9E5" w14:textId="77777777" w:rsidR="00424420" w:rsidRPr="00E8348E" w:rsidRDefault="00424420" w:rsidP="009E7375">
            <w:pPr>
              <w:pStyle w:val="NormalWeb"/>
              <w:spacing w:before="0" w:beforeAutospacing="0" w:after="0" w:afterAutospacing="0"/>
              <w:jc w:val="right"/>
              <w:rPr>
                <w:rFonts w:eastAsia="Times New Roman"/>
                <w:b/>
                <w:i/>
                <w:sz w:val="22"/>
                <w:szCs w:val="22"/>
              </w:rPr>
            </w:pPr>
            <w:r w:rsidRPr="00E8348E">
              <w:rPr>
                <w:rFonts w:eastAsia="Times New Roman"/>
                <w:b/>
                <w:i/>
                <w:sz w:val="22"/>
                <w:szCs w:val="22"/>
              </w:rPr>
              <w:t>100,00</w:t>
            </w:r>
          </w:p>
        </w:tc>
        <w:tc>
          <w:tcPr>
            <w:tcW w:w="1145" w:type="dxa"/>
            <w:shd w:val="clear" w:color="auto" w:fill="auto"/>
            <w:vAlign w:val="center"/>
          </w:tcPr>
          <w:p w14:paraId="53890B04" w14:textId="77777777" w:rsidR="00424420" w:rsidRPr="00E8348E" w:rsidRDefault="00424420" w:rsidP="009E7375">
            <w:pPr>
              <w:pStyle w:val="NormalWeb"/>
              <w:spacing w:before="0" w:beforeAutospacing="0" w:after="0" w:afterAutospacing="0"/>
              <w:jc w:val="right"/>
              <w:rPr>
                <w:rFonts w:eastAsia="Times New Roman"/>
                <w:b/>
                <w:i/>
                <w:sz w:val="22"/>
                <w:szCs w:val="22"/>
              </w:rPr>
            </w:pPr>
            <w:r w:rsidRPr="00E8348E">
              <w:rPr>
                <w:rFonts w:eastAsia="Times New Roman"/>
                <w:b/>
                <w:i/>
                <w:sz w:val="22"/>
                <w:szCs w:val="22"/>
              </w:rPr>
              <w:t>100,00</w:t>
            </w:r>
          </w:p>
        </w:tc>
      </w:tr>
      <w:tr w:rsidR="00424420" w:rsidRPr="00114E30" w14:paraId="6968DBE2" w14:textId="77777777" w:rsidTr="009E7375">
        <w:tc>
          <w:tcPr>
            <w:tcW w:w="1384" w:type="dxa"/>
            <w:shd w:val="clear" w:color="auto" w:fill="auto"/>
            <w:vAlign w:val="center"/>
          </w:tcPr>
          <w:p w14:paraId="6718D52A" w14:textId="77777777" w:rsidR="00424420" w:rsidRPr="00114E30" w:rsidRDefault="00424420" w:rsidP="009E7375">
            <w:pPr>
              <w:pStyle w:val="NormalWeb"/>
              <w:spacing w:before="0" w:beforeAutospacing="0" w:after="0" w:afterAutospacing="0"/>
              <w:rPr>
                <w:rFonts w:eastAsia="Times New Roman"/>
                <w:sz w:val="22"/>
                <w:szCs w:val="22"/>
              </w:rPr>
            </w:pPr>
            <w:r>
              <w:rPr>
                <w:rFonts w:eastAsia="Times New Roman"/>
                <w:spacing w:val="2"/>
                <w:sz w:val="22"/>
                <w:szCs w:val="26"/>
              </w:rPr>
              <w:t>Hoa Kỳ</w:t>
            </w:r>
          </w:p>
        </w:tc>
        <w:tc>
          <w:tcPr>
            <w:tcW w:w="1149" w:type="dxa"/>
            <w:shd w:val="clear" w:color="auto" w:fill="auto"/>
            <w:vAlign w:val="center"/>
          </w:tcPr>
          <w:p w14:paraId="3EB6A79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154.886</w:t>
            </w:r>
          </w:p>
        </w:tc>
        <w:tc>
          <w:tcPr>
            <w:tcW w:w="1145" w:type="dxa"/>
            <w:shd w:val="clear" w:color="auto" w:fill="auto"/>
            <w:vAlign w:val="center"/>
          </w:tcPr>
          <w:p w14:paraId="004824F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-3,89</w:t>
            </w:r>
          </w:p>
        </w:tc>
        <w:tc>
          <w:tcPr>
            <w:tcW w:w="1152" w:type="dxa"/>
            <w:shd w:val="clear" w:color="auto" w:fill="auto"/>
            <w:vAlign w:val="center"/>
          </w:tcPr>
          <w:p w14:paraId="6ABE30A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29,17</w:t>
            </w:r>
          </w:p>
        </w:tc>
        <w:tc>
          <w:tcPr>
            <w:tcW w:w="1158" w:type="dxa"/>
            <w:shd w:val="clear" w:color="auto" w:fill="auto"/>
            <w:vAlign w:val="center"/>
          </w:tcPr>
          <w:p w14:paraId="1D5C6CB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714.047</w:t>
            </w:r>
          </w:p>
        </w:tc>
        <w:tc>
          <w:tcPr>
            <w:tcW w:w="1150" w:type="dxa"/>
            <w:shd w:val="clear" w:color="auto" w:fill="auto"/>
            <w:vAlign w:val="center"/>
          </w:tcPr>
          <w:p w14:paraId="7DC3F46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-12,13</w:t>
            </w:r>
          </w:p>
        </w:tc>
        <w:tc>
          <w:tcPr>
            <w:tcW w:w="1145" w:type="dxa"/>
            <w:shd w:val="clear" w:color="auto" w:fill="auto"/>
            <w:vAlign w:val="center"/>
          </w:tcPr>
          <w:p w14:paraId="6185307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45,08</w:t>
            </w:r>
          </w:p>
        </w:tc>
        <w:tc>
          <w:tcPr>
            <w:tcW w:w="1145" w:type="dxa"/>
            <w:shd w:val="clear" w:color="auto" w:fill="auto"/>
            <w:vAlign w:val="center"/>
          </w:tcPr>
          <w:p w14:paraId="4DA260D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64,40</w:t>
            </w:r>
          </w:p>
        </w:tc>
      </w:tr>
      <w:tr w:rsidR="00424420" w:rsidRPr="00114E30" w14:paraId="75A0A2AA" w14:textId="77777777" w:rsidTr="009E7375">
        <w:tc>
          <w:tcPr>
            <w:tcW w:w="1384" w:type="dxa"/>
            <w:shd w:val="clear" w:color="auto" w:fill="auto"/>
            <w:vAlign w:val="center"/>
          </w:tcPr>
          <w:p w14:paraId="76C86283"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Braxin</w:t>
            </w:r>
          </w:p>
        </w:tc>
        <w:tc>
          <w:tcPr>
            <w:tcW w:w="1149" w:type="dxa"/>
            <w:shd w:val="clear" w:color="auto" w:fill="auto"/>
            <w:vAlign w:val="center"/>
          </w:tcPr>
          <w:p w14:paraId="00782DA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62.504</w:t>
            </w:r>
          </w:p>
        </w:tc>
        <w:tc>
          <w:tcPr>
            <w:tcW w:w="1145" w:type="dxa"/>
            <w:shd w:val="clear" w:color="auto" w:fill="auto"/>
            <w:vAlign w:val="center"/>
          </w:tcPr>
          <w:p w14:paraId="1D7B64DD"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-2,60</w:t>
            </w:r>
          </w:p>
        </w:tc>
        <w:tc>
          <w:tcPr>
            <w:tcW w:w="1152" w:type="dxa"/>
            <w:shd w:val="clear" w:color="auto" w:fill="auto"/>
            <w:vAlign w:val="center"/>
          </w:tcPr>
          <w:p w14:paraId="21D930EE"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90,21</w:t>
            </w:r>
          </w:p>
        </w:tc>
        <w:tc>
          <w:tcPr>
            <w:tcW w:w="1158" w:type="dxa"/>
            <w:shd w:val="clear" w:color="auto" w:fill="auto"/>
            <w:vAlign w:val="center"/>
          </w:tcPr>
          <w:p w14:paraId="2436D3B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437.284</w:t>
            </w:r>
          </w:p>
        </w:tc>
        <w:tc>
          <w:tcPr>
            <w:tcW w:w="1150" w:type="dxa"/>
            <w:shd w:val="clear" w:color="auto" w:fill="auto"/>
            <w:vAlign w:val="center"/>
          </w:tcPr>
          <w:p w14:paraId="666607D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58,77</w:t>
            </w:r>
          </w:p>
        </w:tc>
        <w:tc>
          <w:tcPr>
            <w:tcW w:w="1145" w:type="dxa"/>
            <w:shd w:val="clear" w:color="auto" w:fill="auto"/>
            <w:vAlign w:val="center"/>
          </w:tcPr>
          <w:p w14:paraId="73477CD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27,61</w:t>
            </w:r>
          </w:p>
        </w:tc>
        <w:tc>
          <w:tcPr>
            <w:tcW w:w="1145" w:type="dxa"/>
            <w:shd w:val="clear" w:color="auto" w:fill="auto"/>
            <w:vAlign w:val="center"/>
          </w:tcPr>
          <w:p w14:paraId="188D090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21,83</w:t>
            </w:r>
          </w:p>
        </w:tc>
      </w:tr>
      <w:tr w:rsidR="00424420" w:rsidRPr="00114E30" w14:paraId="5CF1B245" w14:textId="77777777" w:rsidTr="009E7375">
        <w:tc>
          <w:tcPr>
            <w:tcW w:w="1384" w:type="dxa"/>
            <w:shd w:val="clear" w:color="auto" w:fill="auto"/>
            <w:vAlign w:val="center"/>
          </w:tcPr>
          <w:p w14:paraId="2E8D5263"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Ấn Độ</w:t>
            </w:r>
          </w:p>
        </w:tc>
        <w:tc>
          <w:tcPr>
            <w:tcW w:w="1149" w:type="dxa"/>
            <w:shd w:val="clear" w:color="auto" w:fill="auto"/>
            <w:vAlign w:val="center"/>
          </w:tcPr>
          <w:p w14:paraId="7E9E78C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19.236</w:t>
            </w:r>
          </w:p>
        </w:tc>
        <w:tc>
          <w:tcPr>
            <w:tcW w:w="1145" w:type="dxa"/>
            <w:shd w:val="clear" w:color="auto" w:fill="auto"/>
            <w:vAlign w:val="center"/>
          </w:tcPr>
          <w:p w14:paraId="208B675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-40,74</w:t>
            </w:r>
          </w:p>
        </w:tc>
        <w:tc>
          <w:tcPr>
            <w:tcW w:w="1152" w:type="dxa"/>
            <w:shd w:val="clear" w:color="auto" w:fill="auto"/>
            <w:vAlign w:val="center"/>
          </w:tcPr>
          <w:p w14:paraId="1F077B2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387,64</w:t>
            </w:r>
          </w:p>
        </w:tc>
        <w:tc>
          <w:tcPr>
            <w:tcW w:w="1158" w:type="dxa"/>
            <w:shd w:val="clear" w:color="auto" w:fill="auto"/>
            <w:vAlign w:val="center"/>
          </w:tcPr>
          <w:p w14:paraId="7D0C29C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182.110</w:t>
            </w:r>
          </w:p>
        </w:tc>
        <w:tc>
          <w:tcPr>
            <w:tcW w:w="1150" w:type="dxa"/>
            <w:shd w:val="clear" w:color="auto" w:fill="auto"/>
            <w:vAlign w:val="center"/>
          </w:tcPr>
          <w:p w14:paraId="56ABDAB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276,97</w:t>
            </w:r>
          </w:p>
        </w:tc>
        <w:tc>
          <w:tcPr>
            <w:tcW w:w="1145" w:type="dxa"/>
            <w:shd w:val="clear" w:color="auto" w:fill="auto"/>
            <w:vAlign w:val="center"/>
          </w:tcPr>
          <w:p w14:paraId="19F2581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11,50</w:t>
            </w:r>
          </w:p>
        </w:tc>
        <w:tc>
          <w:tcPr>
            <w:tcW w:w="1145" w:type="dxa"/>
            <w:shd w:val="clear" w:color="auto" w:fill="auto"/>
            <w:vAlign w:val="center"/>
          </w:tcPr>
          <w:p w14:paraId="012AAB1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3,83</w:t>
            </w:r>
          </w:p>
        </w:tc>
      </w:tr>
      <w:tr w:rsidR="00424420" w:rsidRPr="00114E30" w14:paraId="4C277003" w14:textId="77777777" w:rsidTr="009E7375">
        <w:tc>
          <w:tcPr>
            <w:tcW w:w="1384" w:type="dxa"/>
            <w:shd w:val="clear" w:color="auto" w:fill="auto"/>
            <w:vAlign w:val="center"/>
          </w:tcPr>
          <w:p w14:paraId="3F50EE04"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Australia</w:t>
            </w:r>
          </w:p>
        </w:tc>
        <w:tc>
          <w:tcPr>
            <w:tcW w:w="1149" w:type="dxa"/>
            <w:shd w:val="clear" w:color="auto" w:fill="auto"/>
            <w:vAlign w:val="center"/>
          </w:tcPr>
          <w:p w14:paraId="1EC7D27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20.527</w:t>
            </w:r>
          </w:p>
        </w:tc>
        <w:tc>
          <w:tcPr>
            <w:tcW w:w="1145" w:type="dxa"/>
            <w:shd w:val="clear" w:color="auto" w:fill="auto"/>
            <w:vAlign w:val="center"/>
          </w:tcPr>
          <w:p w14:paraId="72E0FB5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24,64</w:t>
            </w:r>
          </w:p>
        </w:tc>
        <w:tc>
          <w:tcPr>
            <w:tcW w:w="1152" w:type="dxa"/>
            <w:shd w:val="clear" w:color="auto" w:fill="auto"/>
            <w:vAlign w:val="center"/>
          </w:tcPr>
          <w:p w14:paraId="3C17EF1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265,05</w:t>
            </w:r>
          </w:p>
        </w:tc>
        <w:tc>
          <w:tcPr>
            <w:tcW w:w="1158" w:type="dxa"/>
            <w:shd w:val="clear" w:color="auto" w:fill="auto"/>
            <w:vAlign w:val="center"/>
          </w:tcPr>
          <w:p w14:paraId="7D3CD43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72.673</w:t>
            </w:r>
          </w:p>
        </w:tc>
        <w:tc>
          <w:tcPr>
            <w:tcW w:w="1150" w:type="dxa"/>
            <w:shd w:val="clear" w:color="auto" w:fill="auto"/>
            <w:vAlign w:val="center"/>
          </w:tcPr>
          <w:p w14:paraId="21A65A6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283,61</w:t>
            </w:r>
          </w:p>
        </w:tc>
        <w:tc>
          <w:tcPr>
            <w:tcW w:w="1145" w:type="dxa"/>
            <w:shd w:val="clear" w:color="auto" w:fill="auto"/>
            <w:vAlign w:val="center"/>
          </w:tcPr>
          <w:p w14:paraId="05E64CF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4,59</w:t>
            </w:r>
          </w:p>
        </w:tc>
        <w:tc>
          <w:tcPr>
            <w:tcW w:w="1145" w:type="dxa"/>
            <w:shd w:val="clear" w:color="auto" w:fill="auto"/>
            <w:vAlign w:val="center"/>
          </w:tcPr>
          <w:p w14:paraId="6F23D17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1,50</w:t>
            </w:r>
          </w:p>
        </w:tc>
      </w:tr>
      <w:tr w:rsidR="00424420" w:rsidRPr="00114E30" w14:paraId="61E977B8" w14:textId="77777777" w:rsidTr="009E7375">
        <w:tc>
          <w:tcPr>
            <w:tcW w:w="1384" w:type="dxa"/>
            <w:shd w:val="clear" w:color="auto" w:fill="auto"/>
            <w:vAlign w:val="center"/>
          </w:tcPr>
          <w:p w14:paraId="2000FC55"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Bờ Biển Ngà</w:t>
            </w:r>
          </w:p>
        </w:tc>
        <w:tc>
          <w:tcPr>
            <w:tcW w:w="1149" w:type="dxa"/>
            <w:shd w:val="clear" w:color="auto" w:fill="auto"/>
            <w:vAlign w:val="center"/>
          </w:tcPr>
          <w:p w14:paraId="60DD092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4.480</w:t>
            </w:r>
          </w:p>
        </w:tc>
        <w:tc>
          <w:tcPr>
            <w:tcW w:w="1145" w:type="dxa"/>
            <w:shd w:val="clear" w:color="auto" w:fill="auto"/>
            <w:vAlign w:val="center"/>
          </w:tcPr>
          <w:p w14:paraId="1AB58A9E"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-40,61</w:t>
            </w:r>
          </w:p>
        </w:tc>
        <w:tc>
          <w:tcPr>
            <w:tcW w:w="1152" w:type="dxa"/>
            <w:shd w:val="clear" w:color="auto" w:fill="auto"/>
            <w:vAlign w:val="center"/>
          </w:tcPr>
          <w:p w14:paraId="41939AA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47,80</w:t>
            </w:r>
          </w:p>
        </w:tc>
        <w:tc>
          <w:tcPr>
            <w:tcW w:w="1158" w:type="dxa"/>
            <w:shd w:val="clear" w:color="auto" w:fill="auto"/>
            <w:vAlign w:val="center"/>
          </w:tcPr>
          <w:p w14:paraId="569FD40D"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34.757</w:t>
            </w:r>
          </w:p>
        </w:tc>
        <w:tc>
          <w:tcPr>
            <w:tcW w:w="1150" w:type="dxa"/>
            <w:shd w:val="clear" w:color="auto" w:fill="auto"/>
            <w:vAlign w:val="center"/>
          </w:tcPr>
          <w:p w14:paraId="4C96CE1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215,61</w:t>
            </w:r>
          </w:p>
        </w:tc>
        <w:tc>
          <w:tcPr>
            <w:tcW w:w="1145" w:type="dxa"/>
            <w:shd w:val="clear" w:color="auto" w:fill="auto"/>
            <w:vAlign w:val="center"/>
          </w:tcPr>
          <w:p w14:paraId="506D1A4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2,19</w:t>
            </w:r>
          </w:p>
        </w:tc>
        <w:tc>
          <w:tcPr>
            <w:tcW w:w="1145" w:type="dxa"/>
            <w:shd w:val="clear" w:color="auto" w:fill="auto"/>
            <w:vAlign w:val="center"/>
          </w:tcPr>
          <w:p w14:paraId="0494F78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0,87</w:t>
            </w:r>
          </w:p>
        </w:tc>
      </w:tr>
      <w:tr w:rsidR="00424420" w:rsidRPr="00114E30" w14:paraId="1892551A" w14:textId="77777777" w:rsidTr="009E7375">
        <w:tc>
          <w:tcPr>
            <w:tcW w:w="1384" w:type="dxa"/>
            <w:shd w:val="clear" w:color="auto" w:fill="auto"/>
            <w:vAlign w:val="center"/>
          </w:tcPr>
          <w:p w14:paraId="54A2C115"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Achentina</w:t>
            </w:r>
          </w:p>
        </w:tc>
        <w:tc>
          <w:tcPr>
            <w:tcW w:w="1149" w:type="dxa"/>
            <w:shd w:val="clear" w:color="auto" w:fill="auto"/>
            <w:vAlign w:val="center"/>
          </w:tcPr>
          <w:p w14:paraId="02D62A69"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45" w:type="dxa"/>
            <w:shd w:val="clear" w:color="auto" w:fill="auto"/>
            <w:vAlign w:val="center"/>
          </w:tcPr>
          <w:p w14:paraId="6D25A135"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52" w:type="dxa"/>
            <w:shd w:val="clear" w:color="auto" w:fill="auto"/>
            <w:vAlign w:val="center"/>
          </w:tcPr>
          <w:p w14:paraId="57A66EC2"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58" w:type="dxa"/>
            <w:shd w:val="clear" w:color="auto" w:fill="auto"/>
            <w:vAlign w:val="center"/>
          </w:tcPr>
          <w:p w14:paraId="26F3E6A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9.217</w:t>
            </w:r>
          </w:p>
        </w:tc>
        <w:tc>
          <w:tcPr>
            <w:tcW w:w="1150" w:type="dxa"/>
            <w:shd w:val="clear" w:color="auto" w:fill="auto"/>
            <w:vAlign w:val="center"/>
          </w:tcPr>
          <w:p w14:paraId="75E4C79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53,50</w:t>
            </w:r>
          </w:p>
        </w:tc>
        <w:tc>
          <w:tcPr>
            <w:tcW w:w="1145" w:type="dxa"/>
            <w:shd w:val="clear" w:color="auto" w:fill="auto"/>
            <w:vAlign w:val="center"/>
          </w:tcPr>
          <w:p w14:paraId="64CA092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0,58</w:t>
            </w:r>
          </w:p>
        </w:tc>
        <w:tc>
          <w:tcPr>
            <w:tcW w:w="1145" w:type="dxa"/>
            <w:shd w:val="clear" w:color="auto" w:fill="auto"/>
            <w:vAlign w:val="center"/>
          </w:tcPr>
          <w:p w14:paraId="35CD1B0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0,48</w:t>
            </w:r>
          </w:p>
        </w:tc>
      </w:tr>
      <w:tr w:rsidR="00424420" w:rsidRPr="00114E30" w14:paraId="752C06D3" w14:textId="77777777" w:rsidTr="009E7375">
        <w:tc>
          <w:tcPr>
            <w:tcW w:w="1384" w:type="dxa"/>
            <w:shd w:val="clear" w:color="auto" w:fill="auto"/>
            <w:vAlign w:val="center"/>
          </w:tcPr>
          <w:p w14:paraId="40D78875"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Indonesia</w:t>
            </w:r>
          </w:p>
        </w:tc>
        <w:tc>
          <w:tcPr>
            <w:tcW w:w="1149" w:type="dxa"/>
            <w:shd w:val="clear" w:color="auto" w:fill="auto"/>
            <w:vAlign w:val="center"/>
          </w:tcPr>
          <w:p w14:paraId="279ACB5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1.685</w:t>
            </w:r>
          </w:p>
        </w:tc>
        <w:tc>
          <w:tcPr>
            <w:tcW w:w="1145" w:type="dxa"/>
            <w:shd w:val="clear" w:color="auto" w:fill="auto"/>
            <w:vAlign w:val="center"/>
          </w:tcPr>
          <w:p w14:paraId="7876C1F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272,22</w:t>
            </w:r>
          </w:p>
        </w:tc>
        <w:tc>
          <w:tcPr>
            <w:tcW w:w="1152" w:type="dxa"/>
            <w:shd w:val="clear" w:color="auto" w:fill="auto"/>
            <w:vAlign w:val="center"/>
          </w:tcPr>
          <w:p w14:paraId="7EFBC48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1123,34</w:t>
            </w:r>
          </w:p>
        </w:tc>
        <w:tc>
          <w:tcPr>
            <w:tcW w:w="1158" w:type="dxa"/>
            <w:shd w:val="clear" w:color="auto" w:fill="auto"/>
            <w:vAlign w:val="center"/>
          </w:tcPr>
          <w:p w14:paraId="1BB001F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7.626</w:t>
            </w:r>
          </w:p>
        </w:tc>
        <w:tc>
          <w:tcPr>
            <w:tcW w:w="1150" w:type="dxa"/>
            <w:shd w:val="clear" w:color="auto" w:fill="auto"/>
            <w:vAlign w:val="center"/>
          </w:tcPr>
          <w:p w14:paraId="4A47D86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171,68</w:t>
            </w:r>
          </w:p>
        </w:tc>
        <w:tc>
          <w:tcPr>
            <w:tcW w:w="1145" w:type="dxa"/>
            <w:shd w:val="clear" w:color="auto" w:fill="auto"/>
            <w:vAlign w:val="center"/>
          </w:tcPr>
          <w:p w14:paraId="41462E2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0,48</w:t>
            </w:r>
          </w:p>
        </w:tc>
        <w:tc>
          <w:tcPr>
            <w:tcW w:w="1145" w:type="dxa"/>
            <w:shd w:val="clear" w:color="auto" w:fill="auto"/>
            <w:vAlign w:val="center"/>
          </w:tcPr>
          <w:p w14:paraId="3C6476BD"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0,22</w:t>
            </w:r>
          </w:p>
        </w:tc>
      </w:tr>
      <w:tr w:rsidR="00424420" w:rsidRPr="00114E30" w14:paraId="3A9F68B2" w14:textId="77777777" w:rsidTr="009E7375">
        <w:tc>
          <w:tcPr>
            <w:tcW w:w="1384" w:type="dxa"/>
            <w:shd w:val="clear" w:color="auto" w:fill="auto"/>
            <w:vAlign w:val="center"/>
          </w:tcPr>
          <w:p w14:paraId="350EC883"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Hàn Quốc</w:t>
            </w:r>
          </w:p>
        </w:tc>
        <w:tc>
          <w:tcPr>
            <w:tcW w:w="1149" w:type="dxa"/>
            <w:shd w:val="clear" w:color="auto" w:fill="auto"/>
            <w:vAlign w:val="center"/>
          </w:tcPr>
          <w:p w14:paraId="132F06C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547</w:t>
            </w:r>
          </w:p>
        </w:tc>
        <w:tc>
          <w:tcPr>
            <w:tcW w:w="1145" w:type="dxa"/>
            <w:shd w:val="clear" w:color="auto" w:fill="auto"/>
            <w:vAlign w:val="center"/>
          </w:tcPr>
          <w:p w14:paraId="0E24F60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-44,13</w:t>
            </w:r>
          </w:p>
        </w:tc>
        <w:tc>
          <w:tcPr>
            <w:tcW w:w="1152" w:type="dxa"/>
            <w:shd w:val="clear" w:color="auto" w:fill="auto"/>
            <w:vAlign w:val="center"/>
          </w:tcPr>
          <w:p w14:paraId="3AFF920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139,55</w:t>
            </w:r>
          </w:p>
        </w:tc>
        <w:tc>
          <w:tcPr>
            <w:tcW w:w="1158" w:type="dxa"/>
            <w:shd w:val="clear" w:color="auto" w:fill="auto"/>
            <w:vAlign w:val="center"/>
          </w:tcPr>
          <w:p w14:paraId="79912F4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3.054</w:t>
            </w:r>
          </w:p>
        </w:tc>
        <w:tc>
          <w:tcPr>
            <w:tcW w:w="1150" w:type="dxa"/>
            <w:shd w:val="clear" w:color="auto" w:fill="auto"/>
            <w:vAlign w:val="center"/>
          </w:tcPr>
          <w:p w14:paraId="51D01E8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184,14</w:t>
            </w:r>
          </w:p>
        </w:tc>
        <w:tc>
          <w:tcPr>
            <w:tcW w:w="1145" w:type="dxa"/>
            <w:shd w:val="clear" w:color="auto" w:fill="auto"/>
            <w:vAlign w:val="center"/>
          </w:tcPr>
          <w:p w14:paraId="3830B3A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0,19</w:t>
            </w:r>
          </w:p>
        </w:tc>
        <w:tc>
          <w:tcPr>
            <w:tcW w:w="1145" w:type="dxa"/>
            <w:shd w:val="clear" w:color="auto" w:fill="auto"/>
            <w:vAlign w:val="center"/>
          </w:tcPr>
          <w:p w14:paraId="3F6902D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0,09</w:t>
            </w:r>
          </w:p>
        </w:tc>
      </w:tr>
      <w:tr w:rsidR="00424420" w:rsidRPr="00114E30" w14:paraId="407163C5" w14:textId="77777777" w:rsidTr="009E7375">
        <w:tc>
          <w:tcPr>
            <w:tcW w:w="1384" w:type="dxa"/>
            <w:shd w:val="clear" w:color="auto" w:fill="auto"/>
            <w:vAlign w:val="center"/>
          </w:tcPr>
          <w:p w14:paraId="1080460A"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Pakixtan</w:t>
            </w:r>
          </w:p>
        </w:tc>
        <w:tc>
          <w:tcPr>
            <w:tcW w:w="1149" w:type="dxa"/>
            <w:shd w:val="clear" w:color="auto" w:fill="auto"/>
            <w:vAlign w:val="center"/>
          </w:tcPr>
          <w:p w14:paraId="240BAB2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69</w:t>
            </w:r>
          </w:p>
        </w:tc>
        <w:tc>
          <w:tcPr>
            <w:tcW w:w="1145" w:type="dxa"/>
            <w:shd w:val="clear" w:color="auto" w:fill="auto"/>
            <w:vAlign w:val="center"/>
          </w:tcPr>
          <w:p w14:paraId="6EB1AF8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-83,37</w:t>
            </w:r>
          </w:p>
        </w:tc>
        <w:tc>
          <w:tcPr>
            <w:tcW w:w="1152" w:type="dxa"/>
            <w:shd w:val="clear" w:color="auto" w:fill="auto"/>
            <w:vAlign w:val="center"/>
          </w:tcPr>
          <w:p w14:paraId="31A72535"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58" w:type="dxa"/>
            <w:shd w:val="clear" w:color="auto" w:fill="auto"/>
            <w:vAlign w:val="center"/>
          </w:tcPr>
          <w:p w14:paraId="744B3C64"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911</w:t>
            </w:r>
          </w:p>
        </w:tc>
        <w:tc>
          <w:tcPr>
            <w:tcW w:w="1150" w:type="dxa"/>
            <w:shd w:val="clear" w:color="auto" w:fill="auto"/>
            <w:vAlign w:val="center"/>
          </w:tcPr>
          <w:p w14:paraId="0558B5E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-60,44</w:t>
            </w:r>
          </w:p>
        </w:tc>
        <w:tc>
          <w:tcPr>
            <w:tcW w:w="1145" w:type="dxa"/>
            <w:shd w:val="clear" w:color="auto" w:fill="auto"/>
            <w:vAlign w:val="center"/>
          </w:tcPr>
          <w:p w14:paraId="37461B4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0,06</w:t>
            </w:r>
          </w:p>
        </w:tc>
        <w:tc>
          <w:tcPr>
            <w:tcW w:w="1145" w:type="dxa"/>
            <w:shd w:val="clear" w:color="auto" w:fill="auto"/>
            <w:vAlign w:val="center"/>
          </w:tcPr>
          <w:p w14:paraId="179168E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0,18</w:t>
            </w:r>
          </w:p>
        </w:tc>
      </w:tr>
      <w:tr w:rsidR="00424420" w:rsidRPr="00114E30" w14:paraId="7BC792AB" w14:textId="77777777" w:rsidTr="009E7375">
        <w:tc>
          <w:tcPr>
            <w:tcW w:w="1384" w:type="dxa"/>
            <w:shd w:val="clear" w:color="auto" w:fill="auto"/>
            <w:vAlign w:val="center"/>
          </w:tcPr>
          <w:p w14:paraId="590D42D9"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Trung Quốc</w:t>
            </w:r>
          </w:p>
        </w:tc>
        <w:tc>
          <w:tcPr>
            <w:tcW w:w="1149" w:type="dxa"/>
            <w:shd w:val="clear" w:color="auto" w:fill="auto"/>
            <w:vAlign w:val="center"/>
          </w:tcPr>
          <w:p w14:paraId="6CCA6734"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45" w:type="dxa"/>
            <w:shd w:val="clear" w:color="auto" w:fill="auto"/>
            <w:vAlign w:val="center"/>
          </w:tcPr>
          <w:p w14:paraId="2BE63712"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52" w:type="dxa"/>
            <w:shd w:val="clear" w:color="auto" w:fill="auto"/>
            <w:vAlign w:val="center"/>
          </w:tcPr>
          <w:p w14:paraId="39DB66B6"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58" w:type="dxa"/>
            <w:shd w:val="clear" w:color="auto" w:fill="auto"/>
            <w:vAlign w:val="center"/>
          </w:tcPr>
          <w:p w14:paraId="31001E4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695</w:t>
            </w:r>
          </w:p>
        </w:tc>
        <w:tc>
          <w:tcPr>
            <w:tcW w:w="1150" w:type="dxa"/>
            <w:shd w:val="clear" w:color="auto" w:fill="auto"/>
            <w:vAlign w:val="center"/>
          </w:tcPr>
          <w:p w14:paraId="6C971CB4"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-6,59</w:t>
            </w:r>
          </w:p>
        </w:tc>
        <w:tc>
          <w:tcPr>
            <w:tcW w:w="1145" w:type="dxa"/>
            <w:shd w:val="clear" w:color="auto" w:fill="auto"/>
            <w:vAlign w:val="center"/>
          </w:tcPr>
          <w:p w14:paraId="7C35101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0,04</w:t>
            </w:r>
          </w:p>
        </w:tc>
        <w:tc>
          <w:tcPr>
            <w:tcW w:w="1145" w:type="dxa"/>
            <w:shd w:val="clear" w:color="auto" w:fill="auto"/>
            <w:vAlign w:val="center"/>
          </w:tcPr>
          <w:p w14:paraId="1AB70F0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0,06</w:t>
            </w:r>
          </w:p>
        </w:tc>
      </w:tr>
      <w:tr w:rsidR="00424420" w:rsidRPr="00114E30" w14:paraId="4DBFECBD" w14:textId="77777777" w:rsidTr="009E7375">
        <w:tc>
          <w:tcPr>
            <w:tcW w:w="1384" w:type="dxa"/>
            <w:shd w:val="clear" w:color="auto" w:fill="auto"/>
            <w:vAlign w:val="center"/>
          </w:tcPr>
          <w:p w14:paraId="3252AD3F"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Đài Loan</w:t>
            </w:r>
          </w:p>
        </w:tc>
        <w:tc>
          <w:tcPr>
            <w:tcW w:w="1149" w:type="dxa"/>
            <w:shd w:val="clear" w:color="auto" w:fill="auto"/>
            <w:vAlign w:val="center"/>
          </w:tcPr>
          <w:p w14:paraId="28CD1EC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32</w:t>
            </w:r>
          </w:p>
        </w:tc>
        <w:tc>
          <w:tcPr>
            <w:tcW w:w="1145" w:type="dxa"/>
            <w:shd w:val="clear" w:color="auto" w:fill="auto"/>
            <w:vAlign w:val="center"/>
          </w:tcPr>
          <w:p w14:paraId="6022B0C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-58,67</w:t>
            </w:r>
          </w:p>
        </w:tc>
        <w:tc>
          <w:tcPr>
            <w:tcW w:w="1152" w:type="dxa"/>
            <w:shd w:val="clear" w:color="auto" w:fill="auto"/>
            <w:vAlign w:val="center"/>
          </w:tcPr>
          <w:p w14:paraId="2DE49F2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40,85</w:t>
            </w:r>
          </w:p>
        </w:tc>
        <w:tc>
          <w:tcPr>
            <w:tcW w:w="1158" w:type="dxa"/>
            <w:shd w:val="clear" w:color="auto" w:fill="auto"/>
            <w:vAlign w:val="center"/>
          </w:tcPr>
          <w:p w14:paraId="36B990D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110</w:t>
            </w:r>
          </w:p>
        </w:tc>
        <w:tc>
          <w:tcPr>
            <w:tcW w:w="1150" w:type="dxa"/>
            <w:shd w:val="clear" w:color="auto" w:fill="auto"/>
            <w:vAlign w:val="center"/>
          </w:tcPr>
          <w:p w14:paraId="07F6C93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-67,32</w:t>
            </w:r>
          </w:p>
        </w:tc>
        <w:tc>
          <w:tcPr>
            <w:tcW w:w="1145" w:type="dxa"/>
            <w:shd w:val="clear" w:color="auto" w:fill="auto"/>
            <w:vAlign w:val="center"/>
          </w:tcPr>
          <w:p w14:paraId="2191606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0,01</w:t>
            </w:r>
          </w:p>
        </w:tc>
        <w:tc>
          <w:tcPr>
            <w:tcW w:w="1145" w:type="dxa"/>
            <w:shd w:val="clear" w:color="auto" w:fill="auto"/>
            <w:vAlign w:val="center"/>
          </w:tcPr>
          <w:p w14:paraId="612B1B3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0,03</w:t>
            </w:r>
          </w:p>
        </w:tc>
      </w:tr>
    </w:tbl>
    <w:p w14:paraId="6E818167" w14:textId="77777777" w:rsidR="00CD734F" w:rsidRPr="00E8348E" w:rsidRDefault="00CD734F" w:rsidP="00CD734F">
      <w:pPr>
        <w:pStyle w:val="NormalWeb"/>
        <w:spacing w:before="0" w:beforeAutospacing="0" w:afterAutospacing="0"/>
        <w:jc w:val="right"/>
        <w:rPr>
          <w:i/>
          <w:sz w:val="26"/>
          <w:szCs w:val="26"/>
        </w:rPr>
      </w:pPr>
      <w:r w:rsidRPr="00E8348E">
        <w:rPr>
          <w:i/>
          <w:sz w:val="26"/>
          <w:szCs w:val="26"/>
        </w:rPr>
        <w:t xml:space="preserve"> Nguồn: Tính toán từ số liệu thống kê sơ bộ của TCHQ</w:t>
      </w:r>
    </w:p>
    <w:p w14:paraId="60FD5AAD" w14:textId="283C1359" w:rsidR="00A41101" w:rsidRPr="00E8348E" w:rsidRDefault="00A57B99" w:rsidP="007854F9">
      <w:pPr>
        <w:pStyle w:val="NormalWeb"/>
        <w:spacing w:before="120" w:beforeAutospacing="0" w:after="120" w:afterAutospacing="0" w:line="312" w:lineRule="auto"/>
        <w:ind w:firstLine="360"/>
        <w:jc w:val="both"/>
        <w:outlineLvl w:val="1"/>
        <w:rPr>
          <w:i/>
          <w:spacing w:val="2"/>
          <w:sz w:val="26"/>
          <w:szCs w:val="26"/>
        </w:rPr>
      </w:pPr>
      <w:bookmarkStart w:id="326" w:name="_Toc71983268"/>
      <w:bookmarkStart w:id="327" w:name="_Toc77325146"/>
      <w:r w:rsidRPr="00E8348E">
        <w:rPr>
          <w:i/>
          <w:spacing w:val="2"/>
          <w:sz w:val="26"/>
          <w:szCs w:val="26"/>
        </w:rPr>
        <w:lastRenderedPageBreak/>
        <w:t>1.2.</w:t>
      </w:r>
      <w:r w:rsidR="00A41101" w:rsidRPr="00E8348E">
        <w:rPr>
          <w:i/>
          <w:spacing w:val="2"/>
          <w:sz w:val="26"/>
          <w:szCs w:val="26"/>
        </w:rPr>
        <w:t>3. Nhập khẩu xơ, sợi</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20B4103D" w14:textId="4465FFD5" w:rsidR="00CF270E" w:rsidRPr="00E8348E" w:rsidRDefault="00CF270E" w:rsidP="00B177BC">
      <w:pPr>
        <w:spacing w:before="120" w:line="324" w:lineRule="auto"/>
        <w:ind w:firstLine="720"/>
        <w:jc w:val="both"/>
        <w:rPr>
          <w:spacing w:val="-4"/>
          <w:sz w:val="26"/>
          <w:szCs w:val="26"/>
        </w:rPr>
      </w:pPr>
      <w:bookmarkStart w:id="328" w:name="_Toc487814478"/>
      <w:r w:rsidRPr="00E8348E">
        <w:rPr>
          <w:spacing w:val="-4"/>
          <w:sz w:val="26"/>
          <w:szCs w:val="26"/>
        </w:rPr>
        <w:t xml:space="preserve">Tháng </w:t>
      </w:r>
      <w:r w:rsidR="00E8348E" w:rsidRPr="00E8348E">
        <w:rPr>
          <w:spacing w:val="-4"/>
          <w:sz w:val="26"/>
          <w:szCs w:val="26"/>
        </w:rPr>
        <w:t>6</w:t>
      </w:r>
      <w:r w:rsidRPr="00E8348E">
        <w:rPr>
          <w:spacing w:val="-4"/>
          <w:sz w:val="26"/>
          <w:szCs w:val="26"/>
        </w:rPr>
        <w:t xml:space="preserve">/2021, nhập khẩu xơ, sợi của nước ta đạt </w:t>
      </w:r>
      <w:r w:rsidR="00A6734D">
        <w:rPr>
          <w:spacing w:val="-4"/>
          <w:sz w:val="26"/>
          <w:szCs w:val="26"/>
        </w:rPr>
        <w:t>225,27</w:t>
      </w:r>
      <w:r w:rsidRPr="00E8348E">
        <w:rPr>
          <w:spacing w:val="-4"/>
          <w:sz w:val="26"/>
          <w:szCs w:val="26"/>
        </w:rPr>
        <w:t xml:space="preserve"> triệu USD, giảm </w:t>
      </w:r>
      <w:r w:rsidR="00A6734D">
        <w:rPr>
          <w:spacing w:val="-4"/>
          <w:sz w:val="26"/>
          <w:szCs w:val="26"/>
        </w:rPr>
        <w:t>nhẹ 0,4</w:t>
      </w:r>
      <w:r w:rsidR="00E8348E" w:rsidRPr="00E8348E">
        <w:rPr>
          <w:spacing w:val="-4"/>
          <w:sz w:val="26"/>
          <w:szCs w:val="26"/>
        </w:rPr>
        <w:t xml:space="preserve">% </w:t>
      </w:r>
      <w:r w:rsidRPr="00E8348E">
        <w:rPr>
          <w:spacing w:val="-4"/>
          <w:sz w:val="26"/>
          <w:szCs w:val="26"/>
        </w:rPr>
        <w:t xml:space="preserve">so với tháng trước; </w:t>
      </w:r>
      <w:r w:rsidR="00E8348E" w:rsidRPr="00E8348E">
        <w:rPr>
          <w:spacing w:val="-4"/>
          <w:sz w:val="26"/>
          <w:szCs w:val="26"/>
        </w:rPr>
        <w:t xml:space="preserve">nhưng tăng </w:t>
      </w:r>
      <w:r w:rsidR="00A6734D">
        <w:rPr>
          <w:spacing w:val="-4"/>
          <w:sz w:val="26"/>
          <w:szCs w:val="26"/>
        </w:rPr>
        <w:t>69,58</w:t>
      </w:r>
      <w:r w:rsidR="00E8348E" w:rsidRPr="00E8348E">
        <w:rPr>
          <w:spacing w:val="-4"/>
          <w:sz w:val="26"/>
          <w:szCs w:val="26"/>
        </w:rPr>
        <w:t xml:space="preserve">% </w:t>
      </w:r>
      <w:r w:rsidRPr="00E8348E">
        <w:rPr>
          <w:spacing w:val="-4"/>
          <w:sz w:val="26"/>
          <w:szCs w:val="26"/>
        </w:rPr>
        <w:t xml:space="preserve">so với tháng </w:t>
      </w:r>
      <w:r w:rsidR="00E8348E" w:rsidRPr="00E8348E">
        <w:rPr>
          <w:spacing w:val="-4"/>
          <w:sz w:val="26"/>
          <w:szCs w:val="26"/>
        </w:rPr>
        <w:t>6</w:t>
      </w:r>
      <w:r w:rsidRPr="00E8348E">
        <w:rPr>
          <w:spacing w:val="-4"/>
          <w:sz w:val="26"/>
          <w:szCs w:val="26"/>
        </w:rPr>
        <w:t xml:space="preserve">/2020. Lũy kế </w:t>
      </w:r>
      <w:r w:rsidR="00E8348E" w:rsidRPr="00E8348E">
        <w:rPr>
          <w:spacing w:val="-4"/>
          <w:sz w:val="26"/>
          <w:szCs w:val="26"/>
        </w:rPr>
        <w:t>nửa</w:t>
      </w:r>
      <w:r w:rsidRPr="00E8348E">
        <w:rPr>
          <w:spacing w:val="-4"/>
          <w:sz w:val="26"/>
          <w:szCs w:val="26"/>
        </w:rPr>
        <w:t xml:space="preserve"> đầu năm 2021, nhập khẩu mặt hàng này đạt </w:t>
      </w:r>
      <w:r w:rsidR="00E8348E" w:rsidRPr="00E8348E">
        <w:rPr>
          <w:spacing w:val="-4"/>
          <w:sz w:val="26"/>
          <w:szCs w:val="26"/>
        </w:rPr>
        <w:t>hơn 1,</w:t>
      </w:r>
      <w:r w:rsidR="00A6734D">
        <w:rPr>
          <w:spacing w:val="-4"/>
          <w:sz w:val="26"/>
          <w:szCs w:val="26"/>
        </w:rPr>
        <w:t>32</w:t>
      </w:r>
      <w:r w:rsidRPr="00E8348E">
        <w:rPr>
          <w:spacing w:val="-4"/>
          <w:sz w:val="26"/>
          <w:szCs w:val="26"/>
        </w:rPr>
        <w:t xml:space="preserve"> tỷ USD, tăng </w:t>
      </w:r>
      <w:r w:rsidR="00A6734D">
        <w:rPr>
          <w:spacing w:val="-4"/>
          <w:sz w:val="26"/>
          <w:szCs w:val="26"/>
        </w:rPr>
        <w:t>37,39</w:t>
      </w:r>
      <w:r w:rsidRPr="00E8348E">
        <w:rPr>
          <w:spacing w:val="-4"/>
          <w:sz w:val="26"/>
          <w:szCs w:val="26"/>
        </w:rPr>
        <w:t>% so với cùng kỳ năm 2020.</w:t>
      </w:r>
    </w:p>
    <w:bookmarkEnd w:id="328"/>
    <w:p w14:paraId="24FB9139" w14:textId="12AEAA60" w:rsidR="00CF270E" w:rsidRPr="00E8348E" w:rsidRDefault="00CF270E" w:rsidP="00CF270E">
      <w:pPr>
        <w:spacing w:before="120" w:line="312" w:lineRule="auto"/>
        <w:ind w:firstLine="720"/>
        <w:jc w:val="both"/>
        <w:rPr>
          <w:spacing w:val="-4"/>
          <w:sz w:val="26"/>
          <w:szCs w:val="26"/>
        </w:rPr>
      </w:pPr>
      <w:r w:rsidRPr="00E8348E">
        <w:rPr>
          <w:spacing w:val="-4"/>
          <w:sz w:val="26"/>
          <w:szCs w:val="26"/>
        </w:rPr>
        <w:t xml:space="preserve">Tháng </w:t>
      </w:r>
      <w:r w:rsidR="00E8348E" w:rsidRPr="00E8348E">
        <w:rPr>
          <w:spacing w:val="-4"/>
          <w:sz w:val="26"/>
          <w:szCs w:val="26"/>
        </w:rPr>
        <w:t>nửa</w:t>
      </w:r>
      <w:r w:rsidRPr="00E8348E">
        <w:rPr>
          <w:spacing w:val="-4"/>
          <w:sz w:val="26"/>
          <w:szCs w:val="26"/>
        </w:rPr>
        <w:t xml:space="preserve"> đầu năm </w:t>
      </w:r>
      <w:r w:rsidR="00E8348E">
        <w:rPr>
          <w:spacing w:val="-4"/>
          <w:sz w:val="26"/>
          <w:szCs w:val="26"/>
        </w:rPr>
        <w:t>nay</w:t>
      </w:r>
      <w:r w:rsidRPr="00E8348E">
        <w:rPr>
          <w:spacing w:val="-4"/>
          <w:sz w:val="26"/>
          <w:szCs w:val="26"/>
        </w:rPr>
        <w:t xml:space="preserve">, các thị trường chính mà nước ta nhập khẩu xơ, sợi </w:t>
      </w:r>
      <w:r w:rsidR="00A6734D">
        <w:rPr>
          <w:spacing w:val="-4"/>
          <w:sz w:val="26"/>
          <w:szCs w:val="26"/>
        </w:rPr>
        <w:t xml:space="preserve">đạt kim ngạch cao </w:t>
      </w:r>
      <w:r w:rsidRPr="00E8348E">
        <w:rPr>
          <w:spacing w:val="-4"/>
          <w:sz w:val="26"/>
          <w:szCs w:val="26"/>
        </w:rPr>
        <w:t xml:space="preserve">gồm có: </w:t>
      </w:r>
      <w:r w:rsidR="00A6734D">
        <w:rPr>
          <w:spacing w:val="-4"/>
          <w:sz w:val="26"/>
          <w:szCs w:val="26"/>
        </w:rPr>
        <w:t>Trung Quốc, Đài Loan, Ấn Độ, Hàn Quốc, Indonesia,..</w:t>
      </w:r>
      <w:r w:rsidRPr="00E8348E">
        <w:rPr>
          <w:spacing w:val="-4"/>
          <w:sz w:val="26"/>
          <w:szCs w:val="26"/>
        </w:rPr>
        <w:t xml:space="preserve">. </w:t>
      </w:r>
    </w:p>
    <w:p w14:paraId="32EB43AA" w14:textId="0C598B03" w:rsidR="006E142C" w:rsidRDefault="006E142C" w:rsidP="00E8348E">
      <w:pPr>
        <w:spacing w:before="120" w:after="60"/>
        <w:ind w:right="-279" w:hanging="284"/>
        <w:jc w:val="center"/>
        <w:rPr>
          <w:b/>
          <w:sz w:val="26"/>
          <w:szCs w:val="26"/>
        </w:rPr>
      </w:pPr>
      <w:r w:rsidRPr="00E8348E">
        <w:rPr>
          <w:b/>
          <w:sz w:val="26"/>
          <w:szCs w:val="26"/>
        </w:rPr>
        <w:t>Bảng 1</w:t>
      </w:r>
      <w:r w:rsidR="006108B3">
        <w:rPr>
          <w:b/>
          <w:sz w:val="26"/>
          <w:szCs w:val="26"/>
        </w:rPr>
        <w:t>0</w:t>
      </w:r>
      <w:r w:rsidRPr="00E8348E">
        <w:rPr>
          <w:b/>
          <w:sz w:val="26"/>
          <w:szCs w:val="26"/>
        </w:rPr>
        <w:t xml:space="preserve">: Thị trường nhập khẩu xơ, sợi của Việt Nam tháng </w:t>
      </w:r>
      <w:r w:rsidR="00E8348E" w:rsidRPr="00E8348E">
        <w:rPr>
          <w:b/>
          <w:sz w:val="26"/>
          <w:szCs w:val="26"/>
        </w:rPr>
        <w:t>6 và 6 tháng đầu</w:t>
      </w:r>
      <w:r w:rsidR="0087324E" w:rsidRPr="00E8348E">
        <w:rPr>
          <w:b/>
          <w:sz w:val="26"/>
          <w:szCs w:val="26"/>
        </w:rPr>
        <w:t xml:space="preserve"> năm </w:t>
      </w:r>
      <w:r w:rsidRPr="00E8348E">
        <w:rPr>
          <w:b/>
          <w:sz w:val="26"/>
          <w:szCs w:val="26"/>
        </w:rPr>
        <w:t>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49"/>
        <w:gridCol w:w="1145"/>
        <w:gridCol w:w="1152"/>
        <w:gridCol w:w="1158"/>
        <w:gridCol w:w="1150"/>
        <w:gridCol w:w="1145"/>
        <w:gridCol w:w="1145"/>
      </w:tblGrid>
      <w:tr w:rsidR="00424420" w:rsidRPr="00114E30" w14:paraId="7812FF7B" w14:textId="77777777" w:rsidTr="009E7375">
        <w:trPr>
          <w:tblHeader/>
        </w:trPr>
        <w:tc>
          <w:tcPr>
            <w:tcW w:w="1384" w:type="dxa"/>
            <w:vMerge w:val="restart"/>
            <w:shd w:val="clear" w:color="auto" w:fill="auto"/>
            <w:vAlign w:val="center"/>
          </w:tcPr>
          <w:p w14:paraId="219F7827"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446" w:type="dxa"/>
            <w:gridSpan w:val="3"/>
            <w:shd w:val="clear" w:color="auto" w:fill="auto"/>
            <w:vAlign w:val="center"/>
          </w:tcPr>
          <w:p w14:paraId="7DD138FF"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Tháng 6 năm 2021</w:t>
            </w:r>
          </w:p>
        </w:tc>
        <w:tc>
          <w:tcPr>
            <w:tcW w:w="2308" w:type="dxa"/>
            <w:gridSpan w:val="2"/>
            <w:shd w:val="clear" w:color="auto" w:fill="auto"/>
            <w:vAlign w:val="center"/>
          </w:tcPr>
          <w:p w14:paraId="5E847DC1"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6 tháng năm 2021</w:t>
            </w:r>
          </w:p>
        </w:tc>
        <w:tc>
          <w:tcPr>
            <w:tcW w:w="2290" w:type="dxa"/>
            <w:gridSpan w:val="2"/>
            <w:shd w:val="clear" w:color="auto" w:fill="auto"/>
            <w:vAlign w:val="center"/>
          </w:tcPr>
          <w:p w14:paraId="1BD93D57" w14:textId="77777777" w:rsidR="00424420" w:rsidRPr="00114E30" w:rsidRDefault="00424420" w:rsidP="009E7375">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424420" w:rsidRPr="00114E30" w14:paraId="78CE8AB2" w14:textId="77777777" w:rsidTr="009E7375">
        <w:trPr>
          <w:tblHeader/>
        </w:trPr>
        <w:tc>
          <w:tcPr>
            <w:tcW w:w="1384" w:type="dxa"/>
            <w:vMerge/>
            <w:shd w:val="clear" w:color="auto" w:fill="auto"/>
            <w:vAlign w:val="center"/>
          </w:tcPr>
          <w:p w14:paraId="0BDFF976" w14:textId="77777777" w:rsidR="00424420" w:rsidRPr="00114E30" w:rsidRDefault="00424420" w:rsidP="009E7375">
            <w:pPr>
              <w:pStyle w:val="NormalWeb"/>
              <w:spacing w:before="0" w:beforeAutospacing="0" w:after="0" w:afterAutospacing="0"/>
              <w:rPr>
                <w:rFonts w:eastAsia="Times New Roman"/>
                <w:sz w:val="22"/>
                <w:szCs w:val="22"/>
              </w:rPr>
            </w:pPr>
          </w:p>
        </w:tc>
        <w:tc>
          <w:tcPr>
            <w:tcW w:w="1149" w:type="dxa"/>
            <w:shd w:val="clear" w:color="auto" w:fill="auto"/>
            <w:vAlign w:val="center"/>
          </w:tcPr>
          <w:p w14:paraId="2A71ED60" w14:textId="77777777" w:rsidR="00424420" w:rsidRPr="00114E30" w:rsidRDefault="00424420" w:rsidP="009E7375">
            <w:pPr>
              <w:jc w:val="center"/>
              <w:rPr>
                <w:rFonts w:eastAsia="Times New Roman"/>
                <w:b/>
                <w:sz w:val="22"/>
                <w:szCs w:val="22"/>
              </w:rPr>
            </w:pPr>
            <w:r w:rsidRPr="00114E30">
              <w:rPr>
                <w:rFonts w:eastAsia="Times New Roman"/>
                <w:b/>
                <w:sz w:val="22"/>
                <w:szCs w:val="22"/>
              </w:rPr>
              <w:t>Trị giá (Triệu USD)</w:t>
            </w:r>
          </w:p>
        </w:tc>
        <w:tc>
          <w:tcPr>
            <w:tcW w:w="1145" w:type="dxa"/>
            <w:shd w:val="clear" w:color="auto" w:fill="auto"/>
            <w:vAlign w:val="center"/>
          </w:tcPr>
          <w:p w14:paraId="6FAC369E" w14:textId="77777777" w:rsidR="00424420" w:rsidRPr="00114E30" w:rsidRDefault="00424420" w:rsidP="009E7375">
            <w:pPr>
              <w:jc w:val="center"/>
              <w:rPr>
                <w:rFonts w:eastAsia="Times New Roman"/>
                <w:b/>
                <w:sz w:val="22"/>
                <w:szCs w:val="22"/>
              </w:rPr>
            </w:pPr>
            <w:r w:rsidRPr="00114E30">
              <w:rPr>
                <w:rFonts w:eastAsia="Times New Roman"/>
                <w:b/>
                <w:sz w:val="22"/>
                <w:szCs w:val="22"/>
              </w:rPr>
              <w:t>So với T5/2021 (%)</w:t>
            </w:r>
          </w:p>
        </w:tc>
        <w:tc>
          <w:tcPr>
            <w:tcW w:w="1152" w:type="dxa"/>
            <w:shd w:val="clear" w:color="auto" w:fill="auto"/>
            <w:vAlign w:val="center"/>
          </w:tcPr>
          <w:p w14:paraId="3CB834D3" w14:textId="77777777" w:rsidR="00424420" w:rsidRPr="00114E30" w:rsidRDefault="00424420" w:rsidP="009E7375">
            <w:pPr>
              <w:jc w:val="center"/>
              <w:rPr>
                <w:rFonts w:eastAsia="Times New Roman"/>
                <w:b/>
                <w:sz w:val="22"/>
                <w:szCs w:val="22"/>
              </w:rPr>
            </w:pPr>
            <w:r w:rsidRPr="00114E30">
              <w:rPr>
                <w:rFonts w:eastAsia="Times New Roman"/>
                <w:b/>
                <w:sz w:val="22"/>
                <w:szCs w:val="22"/>
              </w:rPr>
              <w:t>So với T6/2020 (%)</w:t>
            </w:r>
          </w:p>
        </w:tc>
        <w:tc>
          <w:tcPr>
            <w:tcW w:w="1158" w:type="dxa"/>
            <w:shd w:val="clear" w:color="auto" w:fill="auto"/>
            <w:vAlign w:val="center"/>
          </w:tcPr>
          <w:p w14:paraId="01CF4C03" w14:textId="77777777" w:rsidR="00424420" w:rsidRPr="00114E30" w:rsidRDefault="00424420" w:rsidP="009E7375">
            <w:pPr>
              <w:jc w:val="center"/>
              <w:rPr>
                <w:rFonts w:eastAsia="Times New Roman"/>
                <w:b/>
                <w:sz w:val="22"/>
                <w:szCs w:val="22"/>
              </w:rPr>
            </w:pPr>
            <w:r w:rsidRPr="00114E30">
              <w:rPr>
                <w:rFonts w:eastAsia="Times New Roman"/>
                <w:b/>
                <w:sz w:val="22"/>
                <w:szCs w:val="22"/>
              </w:rPr>
              <w:t>Trị giá (Triệu USD)</w:t>
            </w:r>
          </w:p>
        </w:tc>
        <w:tc>
          <w:tcPr>
            <w:tcW w:w="1150" w:type="dxa"/>
            <w:shd w:val="clear" w:color="auto" w:fill="auto"/>
            <w:vAlign w:val="center"/>
          </w:tcPr>
          <w:p w14:paraId="08A3BBE7" w14:textId="77777777" w:rsidR="00424420" w:rsidRPr="00114E30" w:rsidRDefault="00424420" w:rsidP="009E7375">
            <w:pPr>
              <w:jc w:val="center"/>
              <w:rPr>
                <w:rFonts w:eastAsia="Times New Roman"/>
                <w:b/>
                <w:sz w:val="22"/>
                <w:szCs w:val="22"/>
              </w:rPr>
            </w:pPr>
            <w:r w:rsidRPr="00114E30">
              <w:rPr>
                <w:rFonts w:eastAsia="Times New Roman"/>
                <w:b/>
                <w:sz w:val="22"/>
                <w:szCs w:val="22"/>
              </w:rPr>
              <w:t>So với 6T/2020 (%)</w:t>
            </w:r>
          </w:p>
        </w:tc>
        <w:tc>
          <w:tcPr>
            <w:tcW w:w="1145" w:type="dxa"/>
            <w:shd w:val="clear" w:color="auto" w:fill="auto"/>
            <w:vAlign w:val="center"/>
          </w:tcPr>
          <w:p w14:paraId="0C6C31DD" w14:textId="77777777" w:rsidR="00424420" w:rsidRPr="00114E30" w:rsidRDefault="00424420" w:rsidP="009E7375">
            <w:pPr>
              <w:jc w:val="center"/>
              <w:rPr>
                <w:rFonts w:eastAsia="Times New Roman"/>
                <w:b/>
                <w:sz w:val="22"/>
                <w:szCs w:val="22"/>
              </w:rPr>
            </w:pPr>
            <w:r w:rsidRPr="00114E30">
              <w:rPr>
                <w:rFonts w:eastAsia="Times New Roman"/>
                <w:b/>
                <w:sz w:val="22"/>
                <w:szCs w:val="22"/>
              </w:rPr>
              <w:t>6T/2021</w:t>
            </w:r>
          </w:p>
        </w:tc>
        <w:tc>
          <w:tcPr>
            <w:tcW w:w="1145" w:type="dxa"/>
            <w:shd w:val="clear" w:color="auto" w:fill="auto"/>
            <w:vAlign w:val="center"/>
          </w:tcPr>
          <w:p w14:paraId="2DC1A473" w14:textId="77777777" w:rsidR="00424420" w:rsidRPr="00114E30" w:rsidRDefault="00424420" w:rsidP="009E7375">
            <w:pPr>
              <w:jc w:val="center"/>
              <w:rPr>
                <w:rFonts w:eastAsia="Times New Roman"/>
                <w:b/>
                <w:sz w:val="22"/>
                <w:szCs w:val="22"/>
              </w:rPr>
            </w:pPr>
            <w:r w:rsidRPr="00114E30">
              <w:rPr>
                <w:rFonts w:eastAsia="Times New Roman"/>
                <w:b/>
                <w:sz w:val="22"/>
                <w:szCs w:val="22"/>
              </w:rPr>
              <w:t>6T/2020</w:t>
            </w:r>
          </w:p>
        </w:tc>
      </w:tr>
      <w:tr w:rsidR="00424420" w:rsidRPr="00424420" w14:paraId="233569A5" w14:textId="77777777" w:rsidTr="009E7375">
        <w:tc>
          <w:tcPr>
            <w:tcW w:w="1384" w:type="dxa"/>
            <w:shd w:val="clear" w:color="auto" w:fill="auto"/>
            <w:vAlign w:val="center"/>
          </w:tcPr>
          <w:p w14:paraId="26ABCD72" w14:textId="77777777" w:rsidR="00424420" w:rsidRPr="00424420" w:rsidRDefault="00424420" w:rsidP="009E7375">
            <w:pPr>
              <w:pStyle w:val="NormalWeb"/>
              <w:spacing w:before="0" w:beforeAutospacing="0" w:after="0" w:afterAutospacing="0"/>
              <w:rPr>
                <w:rFonts w:eastAsia="Times New Roman"/>
                <w:b/>
                <w:i/>
                <w:sz w:val="22"/>
                <w:szCs w:val="22"/>
              </w:rPr>
            </w:pPr>
            <w:r w:rsidRPr="00424420">
              <w:rPr>
                <w:rFonts w:eastAsia="Times New Roman"/>
                <w:b/>
                <w:i/>
                <w:sz w:val="22"/>
                <w:szCs w:val="22"/>
              </w:rPr>
              <w:t>Tổng</w:t>
            </w:r>
          </w:p>
        </w:tc>
        <w:tc>
          <w:tcPr>
            <w:tcW w:w="1149" w:type="dxa"/>
            <w:shd w:val="clear" w:color="auto" w:fill="auto"/>
            <w:vAlign w:val="center"/>
          </w:tcPr>
          <w:p w14:paraId="27F54EC7" w14:textId="77777777" w:rsidR="00424420" w:rsidRPr="00424420" w:rsidRDefault="00424420" w:rsidP="009E7375">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225.270</w:t>
            </w:r>
          </w:p>
        </w:tc>
        <w:tc>
          <w:tcPr>
            <w:tcW w:w="1145" w:type="dxa"/>
            <w:shd w:val="clear" w:color="auto" w:fill="auto"/>
            <w:vAlign w:val="center"/>
          </w:tcPr>
          <w:p w14:paraId="08DC0342" w14:textId="77777777" w:rsidR="00424420" w:rsidRPr="00424420" w:rsidRDefault="00424420" w:rsidP="009E7375">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-0,40</w:t>
            </w:r>
          </w:p>
        </w:tc>
        <w:tc>
          <w:tcPr>
            <w:tcW w:w="1152" w:type="dxa"/>
            <w:shd w:val="clear" w:color="auto" w:fill="auto"/>
            <w:vAlign w:val="center"/>
          </w:tcPr>
          <w:p w14:paraId="7B75C215" w14:textId="77777777" w:rsidR="00424420" w:rsidRPr="00424420" w:rsidRDefault="00424420" w:rsidP="009E7375">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69,58</w:t>
            </w:r>
          </w:p>
        </w:tc>
        <w:tc>
          <w:tcPr>
            <w:tcW w:w="1158" w:type="dxa"/>
            <w:shd w:val="clear" w:color="auto" w:fill="auto"/>
            <w:vAlign w:val="center"/>
          </w:tcPr>
          <w:p w14:paraId="6FA387ED" w14:textId="77777777" w:rsidR="00424420" w:rsidRPr="00424420" w:rsidRDefault="00424420" w:rsidP="009E7375">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1.324.361</w:t>
            </w:r>
          </w:p>
        </w:tc>
        <w:tc>
          <w:tcPr>
            <w:tcW w:w="1150" w:type="dxa"/>
            <w:shd w:val="clear" w:color="auto" w:fill="auto"/>
            <w:vAlign w:val="center"/>
          </w:tcPr>
          <w:p w14:paraId="6FA2894E" w14:textId="77777777" w:rsidR="00424420" w:rsidRPr="00424420" w:rsidRDefault="00424420" w:rsidP="009E7375">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37,39</w:t>
            </w:r>
          </w:p>
        </w:tc>
        <w:tc>
          <w:tcPr>
            <w:tcW w:w="1145" w:type="dxa"/>
            <w:shd w:val="clear" w:color="auto" w:fill="auto"/>
            <w:vAlign w:val="center"/>
          </w:tcPr>
          <w:p w14:paraId="497A5911" w14:textId="77777777" w:rsidR="00424420" w:rsidRPr="00424420" w:rsidRDefault="00424420" w:rsidP="009E7375">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100,00</w:t>
            </w:r>
          </w:p>
        </w:tc>
        <w:tc>
          <w:tcPr>
            <w:tcW w:w="1145" w:type="dxa"/>
            <w:shd w:val="clear" w:color="auto" w:fill="auto"/>
            <w:vAlign w:val="center"/>
          </w:tcPr>
          <w:p w14:paraId="75B7B205" w14:textId="77777777" w:rsidR="00424420" w:rsidRPr="00424420" w:rsidRDefault="00424420" w:rsidP="009E7375">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100,00</w:t>
            </w:r>
          </w:p>
        </w:tc>
      </w:tr>
      <w:tr w:rsidR="00424420" w:rsidRPr="00114E30" w14:paraId="5A3855A5" w14:textId="77777777" w:rsidTr="009E7375">
        <w:tc>
          <w:tcPr>
            <w:tcW w:w="1384" w:type="dxa"/>
            <w:shd w:val="clear" w:color="auto" w:fill="auto"/>
            <w:vAlign w:val="center"/>
          </w:tcPr>
          <w:p w14:paraId="5322B422"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Trung Quốc</w:t>
            </w:r>
          </w:p>
        </w:tc>
        <w:tc>
          <w:tcPr>
            <w:tcW w:w="1149" w:type="dxa"/>
            <w:shd w:val="clear" w:color="auto" w:fill="auto"/>
            <w:vAlign w:val="center"/>
          </w:tcPr>
          <w:p w14:paraId="75656A5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127.649</w:t>
            </w:r>
          </w:p>
        </w:tc>
        <w:tc>
          <w:tcPr>
            <w:tcW w:w="1145" w:type="dxa"/>
            <w:shd w:val="clear" w:color="auto" w:fill="auto"/>
            <w:vAlign w:val="center"/>
          </w:tcPr>
          <w:p w14:paraId="4EADA4A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-1,60</w:t>
            </w:r>
          </w:p>
        </w:tc>
        <w:tc>
          <w:tcPr>
            <w:tcW w:w="1152" w:type="dxa"/>
            <w:shd w:val="clear" w:color="auto" w:fill="auto"/>
            <w:vAlign w:val="center"/>
          </w:tcPr>
          <w:p w14:paraId="7693AB0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69,21</w:t>
            </w:r>
          </w:p>
        </w:tc>
        <w:tc>
          <w:tcPr>
            <w:tcW w:w="1158" w:type="dxa"/>
            <w:shd w:val="clear" w:color="auto" w:fill="auto"/>
            <w:vAlign w:val="center"/>
          </w:tcPr>
          <w:p w14:paraId="1A1458F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722.353</w:t>
            </w:r>
          </w:p>
        </w:tc>
        <w:tc>
          <w:tcPr>
            <w:tcW w:w="1150" w:type="dxa"/>
            <w:shd w:val="clear" w:color="auto" w:fill="auto"/>
            <w:vAlign w:val="center"/>
          </w:tcPr>
          <w:p w14:paraId="19A61BD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40,39</w:t>
            </w:r>
          </w:p>
        </w:tc>
        <w:tc>
          <w:tcPr>
            <w:tcW w:w="1145" w:type="dxa"/>
            <w:shd w:val="clear" w:color="auto" w:fill="auto"/>
            <w:vAlign w:val="center"/>
          </w:tcPr>
          <w:p w14:paraId="14875A6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54,54</w:t>
            </w:r>
          </w:p>
        </w:tc>
        <w:tc>
          <w:tcPr>
            <w:tcW w:w="1145" w:type="dxa"/>
            <w:shd w:val="clear" w:color="auto" w:fill="auto"/>
            <w:vAlign w:val="center"/>
          </w:tcPr>
          <w:p w14:paraId="27A403F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53,38</w:t>
            </w:r>
          </w:p>
        </w:tc>
      </w:tr>
      <w:tr w:rsidR="00424420" w:rsidRPr="00114E30" w14:paraId="66DC337D" w14:textId="77777777" w:rsidTr="009E7375">
        <w:tc>
          <w:tcPr>
            <w:tcW w:w="1384" w:type="dxa"/>
            <w:shd w:val="clear" w:color="auto" w:fill="auto"/>
            <w:vAlign w:val="center"/>
          </w:tcPr>
          <w:p w14:paraId="3E3A8903"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Đài Loan</w:t>
            </w:r>
          </w:p>
        </w:tc>
        <w:tc>
          <w:tcPr>
            <w:tcW w:w="1149" w:type="dxa"/>
            <w:shd w:val="clear" w:color="auto" w:fill="auto"/>
            <w:vAlign w:val="center"/>
          </w:tcPr>
          <w:p w14:paraId="66A70B6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28.520</w:t>
            </w:r>
          </w:p>
        </w:tc>
        <w:tc>
          <w:tcPr>
            <w:tcW w:w="1145" w:type="dxa"/>
            <w:shd w:val="clear" w:color="auto" w:fill="auto"/>
            <w:vAlign w:val="center"/>
          </w:tcPr>
          <w:p w14:paraId="316D946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-16,12</w:t>
            </w:r>
          </w:p>
        </w:tc>
        <w:tc>
          <w:tcPr>
            <w:tcW w:w="1152" w:type="dxa"/>
            <w:shd w:val="clear" w:color="auto" w:fill="auto"/>
            <w:vAlign w:val="center"/>
          </w:tcPr>
          <w:p w14:paraId="53E25A4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94,15</w:t>
            </w:r>
          </w:p>
        </w:tc>
        <w:tc>
          <w:tcPr>
            <w:tcW w:w="1158" w:type="dxa"/>
            <w:shd w:val="clear" w:color="auto" w:fill="auto"/>
            <w:vAlign w:val="center"/>
          </w:tcPr>
          <w:p w14:paraId="2DAD439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189.409</w:t>
            </w:r>
          </w:p>
        </w:tc>
        <w:tc>
          <w:tcPr>
            <w:tcW w:w="1150" w:type="dxa"/>
            <w:shd w:val="clear" w:color="auto" w:fill="auto"/>
            <w:vAlign w:val="center"/>
          </w:tcPr>
          <w:p w14:paraId="6B0782E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50,07</w:t>
            </w:r>
          </w:p>
        </w:tc>
        <w:tc>
          <w:tcPr>
            <w:tcW w:w="1145" w:type="dxa"/>
            <w:shd w:val="clear" w:color="auto" w:fill="auto"/>
            <w:vAlign w:val="center"/>
          </w:tcPr>
          <w:p w14:paraId="1A35997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14,30</w:t>
            </w:r>
          </w:p>
        </w:tc>
        <w:tc>
          <w:tcPr>
            <w:tcW w:w="1145" w:type="dxa"/>
            <w:shd w:val="clear" w:color="auto" w:fill="auto"/>
            <w:vAlign w:val="center"/>
          </w:tcPr>
          <w:p w14:paraId="154DDB2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13,09</w:t>
            </w:r>
          </w:p>
        </w:tc>
      </w:tr>
      <w:tr w:rsidR="00424420" w:rsidRPr="00114E30" w14:paraId="6FB604D0" w14:textId="77777777" w:rsidTr="009E7375">
        <w:tc>
          <w:tcPr>
            <w:tcW w:w="1384" w:type="dxa"/>
            <w:shd w:val="clear" w:color="auto" w:fill="auto"/>
            <w:vAlign w:val="center"/>
          </w:tcPr>
          <w:p w14:paraId="28B02C96" w14:textId="77777777" w:rsidR="00424420" w:rsidRPr="00114E30" w:rsidRDefault="00424420" w:rsidP="009E7375">
            <w:pPr>
              <w:pStyle w:val="NormalWeb"/>
              <w:spacing w:before="0" w:beforeAutospacing="0" w:after="0" w:afterAutospacing="0"/>
              <w:rPr>
                <w:rFonts w:eastAsia="Times New Roman"/>
                <w:sz w:val="22"/>
                <w:szCs w:val="22"/>
              </w:rPr>
            </w:pPr>
            <w:r>
              <w:rPr>
                <w:rFonts w:eastAsia="Times New Roman"/>
                <w:sz w:val="22"/>
                <w:szCs w:val="22"/>
              </w:rPr>
              <w:t>Ấ</w:t>
            </w:r>
            <w:r w:rsidRPr="00114E30">
              <w:rPr>
                <w:rFonts w:eastAsia="Times New Roman"/>
                <w:sz w:val="22"/>
                <w:szCs w:val="22"/>
              </w:rPr>
              <w:t>n Độ</w:t>
            </w:r>
          </w:p>
        </w:tc>
        <w:tc>
          <w:tcPr>
            <w:tcW w:w="1149" w:type="dxa"/>
            <w:shd w:val="clear" w:color="auto" w:fill="auto"/>
            <w:vAlign w:val="center"/>
          </w:tcPr>
          <w:p w14:paraId="09AB38B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15.441</w:t>
            </w:r>
          </w:p>
        </w:tc>
        <w:tc>
          <w:tcPr>
            <w:tcW w:w="1145" w:type="dxa"/>
            <w:shd w:val="clear" w:color="auto" w:fill="auto"/>
            <w:vAlign w:val="center"/>
          </w:tcPr>
          <w:p w14:paraId="08AC274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25,17</w:t>
            </w:r>
          </w:p>
        </w:tc>
        <w:tc>
          <w:tcPr>
            <w:tcW w:w="1152" w:type="dxa"/>
            <w:shd w:val="clear" w:color="auto" w:fill="auto"/>
            <w:vAlign w:val="center"/>
          </w:tcPr>
          <w:p w14:paraId="4F6C150D"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77,95</w:t>
            </w:r>
          </w:p>
        </w:tc>
        <w:tc>
          <w:tcPr>
            <w:tcW w:w="1158" w:type="dxa"/>
            <w:shd w:val="clear" w:color="auto" w:fill="auto"/>
            <w:vAlign w:val="center"/>
          </w:tcPr>
          <w:p w14:paraId="0070856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96.176</w:t>
            </w:r>
          </w:p>
        </w:tc>
        <w:tc>
          <w:tcPr>
            <w:tcW w:w="1150" w:type="dxa"/>
            <w:shd w:val="clear" w:color="auto" w:fill="auto"/>
            <w:vAlign w:val="center"/>
          </w:tcPr>
          <w:p w14:paraId="77BA15D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68,57</w:t>
            </w:r>
          </w:p>
        </w:tc>
        <w:tc>
          <w:tcPr>
            <w:tcW w:w="1145" w:type="dxa"/>
            <w:shd w:val="clear" w:color="auto" w:fill="auto"/>
            <w:vAlign w:val="center"/>
          </w:tcPr>
          <w:p w14:paraId="38E56C2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7,26</w:t>
            </w:r>
          </w:p>
        </w:tc>
        <w:tc>
          <w:tcPr>
            <w:tcW w:w="1145" w:type="dxa"/>
            <w:shd w:val="clear" w:color="auto" w:fill="auto"/>
            <w:vAlign w:val="center"/>
          </w:tcPr>
          <w:p w14:paraId="54738B5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5,92</w:t>
            </w:r>
          </w:p>
        </w:tc>
      </w:tr>
      <w:tr w:rsidR="00424420" w:rsidRPr="00114E30" w14:paraId="33289D7B" w14:textId="77777777" w:rsidTr="009E7375">
        <w:tc>
          <w:tcPr>
            <w:tcW w:w="1384" w:type="dxa"/>
            <w:shd w:val="clear" w:color="auto" w:fill="auto"/>
            <w:vAlign w:val="center"/>
          </w:tcPr>
          <w:p w14:paraId="34E388D6"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Hàn Quốc</w:t>
            </w:r>
          </w:p>
        </w:tc>
        <w:tc>
          <w:tcPr>
            <w:tcW w:w="1149" w:type="dxa"/>
            <w:shd w:val="clear" w:color="auto" w:fill="auto"/>
            <w:vAlign w:val="center"/>
          </w:tcPr>
          <w:p w14:paraId="18055B8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12.765</w:t>
            </w:r>
          </w:p>
        </w:tc>
        <w:tc>
          <w:tcPr>
            <w:tcW w:w="1145" w:type="dxa"/>
            <w:shd w:val="clear" w:color="auto" w:fill="auto"/>
            <w:vAlign w:val="center"/>
          </w:tcPr>
          <w:p w14:paraId="2094FF1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-7,22</w:t>
            </w:r>
          </w:p>
        </w:tc>
        <w:tc>
          <w:tcPr>
            <w:tcW w:w="1152" w:type="dxa"/>
            <w:shd w:val="clear" w:color="auto" w:fill="auto"/>
            <w:vAlign w:val="center"/>
          </w:tcPr>
          <w:p w14:paraId="0F0B064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36,85</w:t>
            </w:r>
          </w:p>
        </w:tc>
        <w:tc>
          <w:tcPr>
            <w:tcW w:w="1158" w:type="dxa"/>
            <w:shd w:val="clear" w:color="auto" w:fill="auto"/>
            <w:vAlign w:val="center"/>
          </w:tcPr>
          <w:p w14:paraId="34FC7B0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79.761</w:t>
            </w:r>
          </w:p>
        </w:tc>
        <w:tc>
          <w:tcPr>
            <w:tcW w:w="1150" w:type="dxa"/>
            <w:shd w:val="clear" w:color="auto" w:fill="auto"/>
            <w:vAlign w:val="center"/>
          </w:tcPr>
          <w:p w14:paraId="5507AB74"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18,56</w:t>
            </w:r>
          </w:p>
        </w:tc>
        <w:tc>
          <w:tcPr>
            <w:tcW w:w="1145" w:type="dxa"/>
            <w:shd w:val="clear" w:color="auto" w:fill="auto"/>
            <w:vAlign w:val="center"/>
          </w:tcPr>
          <w:p w14:paraId="2249760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6,02</w:t>
            </w:r>
          </w:p>
        </w:tc>
        <w:tc>
          <w:tcPr>
            <w:tcW w:w="1145" w:type="dxa"/>
            <w:shd w:val="clear" w:color="auto" w:fill="auto"/>
            <w:vAlign w:val="center"/>
          </w:tcPr>
          <w:p w14:paraId="7741D22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6,98</w:t>
            </w:r>
          </w:p>
        </w:tc>
      </w:tr>
      <w:tr w:rsidR="00424420" w:rsidRPr="00114E30" w14:paraId="0C6A265E" w14:textId="77777777" w:rsidTr="009E7375">
        <w:tc>
          <w:tcPr>
            <w:tcW w:w="1384" w:type="dxa"/>
            <w:shd w:val="clear" w:color="auto" w:fill="auto"/>
            <w:vAlign w:val="center"/>
          </w:tcPr>
          <w:p w14:paraId="382E33B4"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Indonesia</w:t>
            </w:r>
          </w:p>
        </w:tc>
        <w:tc>
          <w:tcPr>
            <w:tcW w:w="1149" w:type="dxa"/>
            <w:shd w:val="clear" w:color="auto" w:fill="auto"/>
            <w:vAlign w:val="center"/>
          </w:tcPr>
          <w:p w14:paraId="5F8246D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11.366</w:t>
            </w:r>
          </w:p>
        </w:tc>
        <w:tc>
          <w:tcPr>
            <w:tcW w:w="1145" w:type="dxa"/>
            <w:shd w:val="clear" w:color="auto" w:fill="auto"/>
            <w:vAlign w:val="center"/>
          </w:tcPr>
          <w:p w14:paraId="23E3DC9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3,04</w:t>
            </w:r>
          </w:p>
        </w:tc>
        <w:tc>
          <w:tcPr>
            <w:tcW w:w="1152" w:type="dxa"/>
            <w:shd w:val="clear" w:color="auto" w:fill="auto"/>
            <w:vAlign w:val="center"/>
          </w:tcPr>
          <w:p w14:paraId="7792D28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82,20</w:t>
            </w:r>
          </w:p>
        </w:tc>
        <w:tc>
          <w:tcPr>
            <w:tcW w:w="1158" w:type="dxa"/>
            <w:shd w:val="clear" w:color="auto" w:fill="auto"/>
            <w:vAlign w:val="center"/>
          </w:tcPr>
          <w:p w14:paraId="56A2F23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66.544</w:t>
            </w:r>
          </w:p>
        </w:tc>
        <w:tc>
          <w:tcPr>
            <w:tcW w:w="1150" w:type="dxa"/>
            <w:shd w:val="clear" w:color="auto" w:fill="auto"/>
            <w:vAlign w:val="center"/>
          </w:tcPr>
          <w:p w14:paraId="4433D15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35,73</w:t>
            </w:r>
          </w:p>
        </w:tc>
        <w:tc>
          <w:tcPr>
            <w:tcW w:w="1145" w:type="dxa"/>
            <w:shd w:val="clear" w:color="auto" w:fill="auto"/>
            <w:vAlign w:val="center"/>
          </w:tcPr>
          <w:p w14:paraId="12F400B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5,02</w:t>
            </w:r>
          </w:p>
        </w:tc>
        <w:tc>
          <w:tcPr>
            <w:tcW w:w="1145" w:type="dxa"/>
            <w:shd w:val="clear" w:color="auto" w:fill="auto"/>
            <w:vAlign w:val="center"/>
          </w:tcPr>
          <w:p w14:paraId="35CCC9E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5,09</w:t>
            </w:r>
          </w:p>
        </w:tc>
      </w:tr>
      <w:tr w:rsidR="00424420" w:rsidRPr="00114E30" w14:paraId="17155F21" w14:textId="77777777" w:rsidTr="009E7375">
        <w:tc>
          <w:tcPr>
            <w:tcW w:w="1384" w:type="dxa"/>
            <w:shd w:val="clear" w:color="auto" w:fill="auto"/>
            <w:vAlign w:val="center"/>
          </w:tcPr>
          <w:p w14:paraId="5F4EA542"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Thái Lan</w:t>
            </w:r>
          </w:p>
        </w:tc>
        <w:tc>
          <w:tcPr>
            <w:tcW w:w="1149" w:type="dxa"/>
            <w:shd w:val="clear" w:color="auto" w:fill="auto"/>
            <w:vAlign w:val="center"/>
          </w:tcPr>
          <w:p w14:paraId="6726CF42"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9.766</w:t>
            </w:r>
          </w:p>
        </w:tc>
        <w:tc>
          <w:tcPr>
            <w:tcW w:w="1145" w:type="dxa"/>
            <w:shd w:val="clear" w:color="auto" w:fill="auto"/>
            <w:vAlign w:val="center"/>
          </w:tcPr>
          <w:p w14:paraId="56EA0199"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8,93</w:t>
            </w:r>
          </w:p>
        </w:tc>
        <w:tc>
          <w:tcPr>
            <w:tcW w:w="1152" w:type="dxa"/>
            <w:shd w:val="clear" w:color="auto" w:fill="auto"/>
            <w:vAlign w:val="center"/>
          </w:tcPr>
          <w:p w14:paraId="6A4C36A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30,68</w:t>
            </w:r>
          </w:p>
        </w:tc>
        <w:tc>
          <w:tcPr>
            <w:tcW w:w="1158" w:type="dxa"/>
            <w:shd w:val="clear" w:color="auto" w:fill="auto"/>
            <w:vAlign w:val="center"/>
          </w:tcPr>
          <w:p w14:paraId="08D8957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53.059</w:t>
            </w:r>
          </w:p>
        </w:tc>
        <w:tc>
          <w:tcPr>
            <w:tcW w:w="1150" w:type="dxa"/>
            <w:shd w:val="clear" w:color="auto" w:fill="auto"/>
            <w:vAlign w:val="center"/>
          </w:tcPr>
          <w:p w14:paraId="77EB6519"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6,77</w:t>
            </w:r>
          </w:p>
        </w:tc>
        <w:tc>
          <w:tcPr>
            <w:tcW w:w="1145" w:type="dxa"/>
            <w:shd w:val="clear" w:color="auto" w:fill="auto"/>
            <w:vAlign w:val="center"/>
          </w:tcPr>
          <w:p w14:paraId="1C9272F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4,01</w:t>
            </w:r>
          </w:p>
        </w:tc>
        <w:tc>
          <w:tcPr>
            <w:tcW w:w="1145" w:type="dxa"/>
            <w:shd w:val="clear" w:color="auto" w:fill="auto"/>
            <w:vAlign w:val="center"/>
          </w:tcPr>
          <w:p w14:paraId="3951ED9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5,16</w:t>
            </w:r>
          </w:p>
        </w:tc>
      </w:tr>
      <w:tr w:rsidR="00424420" w:rsidRPr="00114E30" w14:paraId="3713B155" w14:textId="77777777" w:rsidTr="009E7375">
        <w:tc>
          <w:tcPr>
            <w:tcW w:w="1384" w:type="dxa"/>
            <w:shd w:val="clear" w:color="auto" w:fill="auto"/>
            <w:vAlign w:val="center"/>
          </w:tcPr>
          <w:p w14:paraId="29EF2638"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Nhật Bản</w:t>
            </w:r>
          </w:p>
        </w:tc>
        <w:tc>
          <w:tcPr>
            <w:tcW w:w="1149" w:type="dxa"/>
            <w:shd w:val="clear" w:color="auto" w:fill="auto"/>
            <w:vAlign w:val="center"/>
          </w:tcPr>
          <w:p w14:paraId="5699F2C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4.476</w:t>
            </w:r>
          </w:p>
        </w:tc>
        <w:tc>
          <w:tcPr>
            <w:tcW w:w="1145" w:type="dxa"/>
            <w:shd w:val="clear" w:color="auto" w:fill="auto"/>
            <w:vAlign w:val="center"/>
          </w:tcPr>
          <w:p w14:paraId="6B03C49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-16,27</w:t>
            </w:r>
          </w:p>
        </w:tc>
        <w:tc>
          <w:tcPr>
            <w:tcW w:w="1152" w:type="dxa"/>
            <w:shd w:val="clear" w:color="auto" w:fill="auto"/>
            <w:vAlign w:val="center"/>
          </w:tcPr>
          <w:p w14:paraId="0A9997D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70,25</w:t>
            </w:r>
          </w:p>
        </w:tc>
        <w:tc>
          <w:tcPr>
            <w:tcW w:w="1158" w:type="dxa"/>
            <w:shd w:val="clear" w:color="auto" w:fill="auto"/>
            <w:vAlign w:val="center"/>
          </w:tcPr>
          <w:p w14:paraId="4162FBC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28.607</w:t>
            </w:r>
          </w:p>
        </w:tc>
        <w:tc>
          <w:tcPr>
            <w:tcW w:w="1150" w:type="dxa"/>
            <w:shd w:val="clear" w:color="auto" w:fill="auto"/>
            <w:vAlign w:val="center"/>
          </w:tcPr>
          <w:p w14:paraId="0D61F7F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5,32</w:t>
            </w:r>
          </w:p>
        </w:tc>
        <w:tc>
          <w:tcPr>
            <w:tcW w:w="1145" w:type="dxa"/>
            <w:shd w:val="clear" w:color="auto" w:fill="auto"/>
            <w:vAlign w:val="center"/>
          </w:tcPr>
          <w:p w14:paraId="0273273D"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2,16</w:t>
            </w:r>
          </w:p>
        </w:tc>
        <w:tc>
          <w:tcPr>
            <w:tcW w:w="1145" w:type="dxa"/>
            <w:shd w:val="clear" w:color="auto" w:fill="auto"/>
            <w:vAlign w:val="center"/>
          </w:tcPr>
          <w:p w14:paraId="16B4F47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2,82</w:t>
            </w:r>
          </w:p>
        </w:tc>
      </w:tr>
      <w:tr w:rsidR="00424420" w:rsidRPr="00114E30" w14:paraId="5DF546AA" w14:textId="77777777" w:rsidTr="009E7375">
        <w:tc>
          <w:tcPr>
            <w:tcW w:w="1384" w:type="dxa"/>
            <w:shd w:val="clear" w:color="auto" w:fill="auto"/>
            <w:vAlign w:val="center"/>
          </w:tcPr>
          <w:p w14:paraId="0986DF87"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Áo</w:t>
            </w:r>
          </w:p>
        </w:tc>
        <w:tc>
          <w:tcPr>
            <w:tcW w:w="1149" w:type="dxa"/>
            <w:shd w:val="clear" w:color="auto" w:fill="auto"/>
            <w:vAlign w:val="center"/>
          </w:tcPr>
          <w:p w14:paraId="1639E2C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1.962</w:t>
            </w:r>
          </w:p>
        </w:tc>
        <w:tc>
          <w:tcPr>
            <w:tcW w:w="1145" w:type="dxa"/>
            <w:shd w:val="clear" w:color="auto" w:fill="auto"/>
            <w:vAlign w:val="center"/>
          </w:tcPr>
          <w:p w14:paraId="45BD067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-15,65</w:t>
            </w:r>
          </w:p>
        </w:tc>
        <w:tc>
          <w:tcPr>
            <w:tcW w:w="1152" w:type="dxa"/>
            <w:shd w:val="clear" w:color="auto" w:fill="auto"/>
            <w:vAlign w:val="center"/>
          </w:tcPr>
          <w:p w14:paraId="7FADE2D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-4,03</w:t>
            </w:r>
          </w:p>
        </w:tc>
        <w:tc>
          <w:tcPr>
            <w:tcW w:w="1158" w:type="dxa"/>
            <w:shd w:val="clear" w:color="auto" w:fill="auto"/>
            <w:vAlign w:val="center"/>
          </w:tcPr>
          <w:p w14:paraId="4CE4234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15.236</w:t>
            </w:r>
          </w:p>
        </w:tc>
        <w:tc>
          <w:tcPr>
            <w:tcW w:w="1150" w:type="dxa"/>
            <w:shd w:val="clear" w:color="auto" w:fill="auto"/>
            <w:vAlign w:val="center"/>
          </w:tcPr>
          <w:p w14:paraId="672943A9"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20,54</w:t>
            </w:r>
          </w:p>
        </w:tc>
        <w:tc>
          <w:tcPr>
            <w:tcW w:w="1145" w:type="dxa"/>
            <w:shd w:val="clear" w:color="auto" w:fill="auto"/>
            <w:vAlign w:val="center"/>
          </w:tcPr>
          <w:p w14:paraId="35159C7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1,15</w:t>
            </w:r>
          </w:p>
        </w:tc>
        <w:tc>
          <w:tcPr>
            <w:tcW w:w="1145" w:type="dxa"/>
            <w:shd w:val="clear" w:color="auto" w:fill="auto"/>
            <w:vAlign w:val="center"/>
          </w:tcPr>
          <w:p w14:paraId="191F39B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1,31</w:t>
            </w:r>
          </w:p>
        </w:tc>
      </w:tr>
      <w:tr w:rsidR="00424420" w:rsidRPr="00114E30" w14:paraId="716CDD5E" w14:textId="77777777" w:rsidTr="009E7375">
        <w:tc>
          <w:tcPr>
            <w:tcW w:w="1384" w:type="dxa"/>
            <w:shd w:val="clear" w:color="auto" w:fill="auto"/>
            <w:vAlign w:val="center"/>
          </w:tcPr>
          <w:p w14:paraId="25A4E244"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Malaysia</w:t>
            </w:r>
          </w:p>
        </w:tc>
        <w:tc>
          <w:tcPr>
            <w:tcW w:w="1149" w:type="dxa"/>
            <w:shd w:val="clear" w:color="auto" w:fill="auto"/>
            <w:vAlign w:val="center"/>
          </w:tcPr>
          <w:p w14:paraId="418923DE"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2.140</w:t>
            </w:r>
          </w:p>
        </w:tc>
        <w:tc>
          <w:tcPr>
            <w:tcW w:w="1145" w:type="dxa"/>
            <w:shd w:val="clear" w:color="auto" w:fill="auto"/>
            <w:vAlign w:val="center"/>
          </w:tcPr>
          <w:p w14:paraId="4531DB5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135,49</w:t>
            </w:r>
          </w:p>
        </w:tc>
        <w:tc>
          <w:tcPr>
            <w:tcW w:w="1152" w:type="dxa"/>
            <w:shd w:val="clear" w:color="auto" w:fill="auto"/>
            <w:vAlign w:val="center"/>
          </w:tcPr>
          <w:p w14:paraId="24B823F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48,54</w:t>
            </w:r>
          </w:p>
        </w:tc>
        <w:tc>
          <w:tcPr>
            <w:tcW w:w="1158" w:type="dxa"/>
            <w:shd w:val="clear" w:color="auto" w:fill="auto"/>
            <w:vAlign w:val="center"/>
          </w:tcPr>
          <w:p w14:paraId="4749B87D"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9.351</w:t>
            </w:r>
          </w:p>
        </w:tc>
        <w:tc>
          <w:tcPr>
            <w:tcW w:w="1150" w:type="dxa"/>
            <w:shd w:val="clear" w:color="auto" w:fill="auto"/>
            <w:vAlign w:val="center"/>
          </w:tcPr>
          <w:p w14:paraId="72377ED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17,27</w:t>
            </w:r>
          </w:p>
        </w:tc>
        <w:tc>
          <w:tcPr>
            <w:tcW w:w="1145" w:type="dxa"/>
            <w:shd w:val="clear" w:color="auto" w:fill="auto"/>
            <w:vAlign w:val="center"/>
          </w:tcPr>
          <w:p w14:paraId="560A838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0,71</w:t>
            </w:r>
          </w:p>
        </w:tc>
        <w:tc>
          <w:tcPr>
            <w:tcW w:w="1145" w:type="dxa"/>
            <w:shd w:val="clear" w:color="auto" w:fill="auto"/>
            <w:vAlign w:val="center"/>
          </w:tcPr>
          <w:p w14:paraId="6C64C88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0,83</w:t>
            </w:r>
          </w:p>
        </w:tc>
      </w:tr>
      <w:tr w:rsidR="00424420" w:rsidRPr="00114E30" w14:paraId="420B6DD4" w14:textId="77777777" w:rsidTr="009E7375">
        <w:tc>
          <w:tcPr>
            <w:tcW w:w="1384" w:type="dxa"/>
            <w:shd w:val="clear" w:color="auto" w:fill="auto"/>
            <w:vAlign w:val="center"/>
          </w:tcPr>
          <w:p w14:paraId="78755D8D"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Pakixtan</w:t>
            </w:r>
          </w:p>
        </w:tc>
        <w:tc>
          <w:tcPr>
            <w:tcW w:w="1149" w:type="dxa"/>
            <w:shd w:val="clear" w:color="auto" w:fill="auto"/>
            <w:vAlign w:val="center"/>
          </w:tcPr>
          <w:p w14:paraId="4992D48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125</w:t>
            </w:r>
          </w:p>
        </w:tc>
        <w:tc>
          <w:tcPr>
            <w:tcW w:w="1145" w:type="dxa"/>
            <w:shd w:val="clear" w:color="auto" w:fill="auto"/>
            <w:vAlign w:val="center"/>
          </w:tcPr>
          <w:p w14:paraId="20F0CF1C"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-75,08</w:t>
            </w:r>
          </w:p>
        </w:tc>
        <w:tc>
          <w:tcPr>
            <w:tcW w:w="1152" w:type="dxa"/>
            <w:shd w:val="clear" w:color="auto" w:fill="auto"/>
            <w:vAlign w:val="center"/>
          </w:tcPr>
          <w:p w14:paraId="51462D4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-69,86</w:t>
            </w:r>
          </w:p>
        </w:tc>
        <w:tc>
          <w:tcPr>
            <w:tcW w:w="1158" w:type="dxa"/>
            <w:shd w:val="clear" w:color="auto" w:fill="auto"/>
            <w:vAlign w:val="center"/>
          </w:tcPr>
          <w:p w14:paraId="0C42E66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3.573</w:t>
            </w:r>
          </w:p>
        </w:tc>
        <w:tc>
          <w:tcPr>
            <w:tcW w:w="1150" w:type="dxa"/>
            <w:shd w:val="clear" w:color="auto" w:fill="auto"/>
            <w:vAlign w:val="center"/>
          </w:tcPr>
          <w:p w14:paraId="7D8E3524"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39,54</w:t>
            </w:r>
          </w:p>
        </w:tc>
        <w:tc>
          <w:tcPr>
            <w:tcW w:w="1145" w:type="dxa"/>
            <w:shd w:val="clear" w:color="auto" w:fill="auto"/>
            <w:vAlign w:val="center"/>
          </w:tcPr>
          <w:p w14:paraId="53998E9A"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0,27</w:t>
            </w:r>
          </w:p>
        </w:tc>
        <w:tc>
          <w:tcPr>
            <w:tcW w:w="1145" w:type="dxa"/>
            <w:shd w:val="clear" w:color="auto" w:fill="auto"/>
            <w:vAlign w:val="center"/>
          </w:tcPr>
          <w:p w14:paraId="450092C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0,27</w:t>
            </w:r>
          </w:p>
        </w:tc>
      </w:tr>
      <w:tr w:rsidR="00424420" w:rsidRPr="00114E30" w14:paraId="3566AC82" w14:textId="77777777" w:rsidTr="009E7375">
        <w:tc>
          <w:tcPr>
            <w:tcW w:w="1384" w:type="dxa"/>
            <w:shd w:val="clear" w:color="auto" w:fill="auto"/>
            <w:vAlign w:val="center"/>
          </w:tcPr>
          <w:p w14:paraId="4B8124D3"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Hà Lan</w:t>
            </w:r>
          </w:p>
        </w:tc>
        <w:tc>
          <w:tcPr>
            <w:tcW w:w="1149" w:type="dxa"/>
            <w:shd w:val="clear" w:color="auto" w:fill="auto"/>
            <w:vAlign w:val="center"/>
          </w:tcPr>
          <w:p w14:paraId="346E7F15"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45" w:type="dxa"/>
            <w:shd w:val="clear" w:color="auto" w:fill="auto"/>
            <w:vAlign w:val="center"/>
          </w:tcPr>
          <w:p w14:paraId="0E0E0699"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52" w:type="dxa"/>
            <w:shd w:val="clear" w:color="auto" w:fill="auto"/>
            <w:vAlign w:val="center"/>
          </w:tcPr>
          <w:p w14:paraId="4B1FD760" w14:textId="77777777" w:rsidR="00424420" w:rsidRPr="00114E30" w:rsidRDefault="00424420" w:rsidP="009E7375">
            <w:pPr>
              <w:pStyle w:val="NormalWeb"/>
              <w:spacing w:before="0" w:beforeAutospacing="0" w:after="0" w:afterAutospacing="0"/>
              <w:jc w:val="right"/>
              <w:rPr>
                <w:rFonts w:eastAsia="Times New Roman"/>
                <w:sz w:val="22"/>
                <w:szCs w:val="22"/>
              </w:rPr>
            </w:pPr>
          </w:p>
        </w:tc>
        <w:tc>
          <w:tcPr>
            <w:tcW w:w="1158" w:type="dxa"/>
            <w:shd w:val="clear" w:color="auto" w:fill="auto"/>
            <w:vAlign w:val="center"/>
          </w:tcPr>
          <w:p w14:paraId="1F9655C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1.857</w:t>
            </w:r>
          </w:p>
        </w:tc>
        <w:tc>
          <w:tcPr>
            <w:tcW w:w="1150" w:type="dxa"/>
            <w:shd w:val="clear" w:color="auto" w:fill="auto"/>
            <w:vAlign w:val="center"/>
          </w:tcPr>
          <w:p w14:paraId="65651C8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53,12</w:t>
            </w:r>
          </w:p>
        </w:tc>
        <w:tc>
          <w:tcPr>
            <w:tcW w:w="1145" w:type="dxa"/>
            <w:shd w:val="clear" w:color="auto" w:fill="auto"/>
            <w:vAlign w:val="center"/>
          </w:tcPr>
          <w:p w14:paraId="7303C56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0,14</w:t>
            </w:r>
          </w:p>
        </w:tc>
        <w:tc>
          <w:tcPr>
            <w:tcW w:w="1145" w:type="dxa"/>
            <w:shd w:val="clear" w:color="auto" w:fill="auto"/>
            <w:vAlign w:val="center"/>
          </w:tcPr>
          <w:p w14:paraId="72B8C4E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0,13</w:t>
            </w:r>
          </w:p>
        </w:tc>
      </w:tr>
      <w:tr w:rsidR="00424420" w:rsidRPr="00114E30" w14:paraId="1B0444F5" w14:textId="77777777" w:rsidTr="009E7375">
        <w:tc>
          <w:tcPr>
            <w:tcW w:w="1384" w:type="dxa"/>
            <w:shd w:val="clear" w:color="auto" w:fill="auto"/>
            <w:vAlign w:val="center"/>
          </w:tcPr>
          <w:p w14:paraId="3EF4C1EE"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Bangladesh</w:t>
            </w:r>
          </w:p>
        </w:tc>
        <w:tc>
          <w:tcPr>
            <w:tcW w:w="1149" w:type="dxa"/>
            <w:shd w:val="clear" w:color="auto" w:fill="auto"/>
            <w:vAlign w:val="center"/>
          </w:tcPr>
          <w:p w14:paraId="4EC0A4F9"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368</w:t>
            </w:r>
          </w:p>
        </w:tc>
        <w:tc>
          <w:tcPr>
            <w:tcW w:w="1145" w:type="dxa"/>
            <w:shd w:val="clear" w:color="auto" w:fill="auto"/>
            <w:vAlign w:val="center"/>
          </w:tcPr>
          <w:p w14:paraId="4F85B24F"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-26,79</w:t>
            </w:r>
          </w:p>
        </w:tc>
        <w:tc>
          <w:tcPr>
            <w:tcW w:w="1152" w:type="dxa"/>
            <w:shd w:val="clear" w:color="auto" w:fill="auto"/>
            <w:vAlign w:val="center"/>
          </w:tcPr>
          <w:p w14:paraId="57164FF9"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7,85</w:t>
            </w:r>
          </w:p>
        </w:tc>
        <w:tc>
          <w:tcPr>
            <w:tcW w:w="1158" w:type="dxa"/>
            <w:shd w:val="clear" w:color="auto" w:fill="auto"/>
            <w:vAlign w:val="center"/>
          </w:tcPr>
          <w:p w14:paraId="0E06E40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1.677</w:t>
            </w:r>
          </w:p>
        </w:tc>
        <w:tc>
          <w:tcPr>
            <w:tcW w:w="1150" w:type="dxa"/>
            <w:shd w:val="clear" w:color="auto" w:fill="auto"/>
            <w:vAlign w:val="center"/>
          </w:tcPr>
          <w:p w14:paraId="396732A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-34,86</w:t>
            </w:r>
          </w:p>
        </w:tc>
        <w:tc>
          <w:tcPr>
            <w:tcW w:w="1145" w:type="dxa"/>
            <w:shd w:val="clear" w:color="auto" w:fill="auto"/>
            <w:vAlign w:val="center"/>
          </w:tcPr>
          <w:p w14:paraId="470EA3B5"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0,13</w:t>
            </w:r>
          </w:p>
        </w:tc>
        <w:tc>
          <w:tcPr>
            <w:tcW w:w="1145" w:type="dxa"/>
            <w:shd w:val="clear" w:color="auto" w:fill="auto"/>
            <w:vAlign w:val="center"/>
          </w:tcPr>
          <w:p w14:paraId="17AB2056"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0,27</w:t>
            </w:r>
          </w:p>
        </w:tc>
      </w:tr>
      <w:tr w:rsidR="00424420" w:rsidRPr="00114E30" w14:paraId="58B40ED9" w14:textId="77777777" w:rsidTr="009E7375">
        <w:tc>
          <w:tcPr>
            <w:tcW w:w="1384" w:type="dxa"/>
            <w:shd w:val="clear" w:color="auto" w:fill="auto"/>
            <w:vAlign w:val="center"/>
          </w:tcPr>
          <w:p w14:paraId="0DD629F2" w14:textId="77777777" w:rsidR="00424420" w:rsidRPr="00114E30" w:rsidRDefault="00424420" w:rsidP="009E7375">
            <w:pPr>
              <w:pStyle w:val="NormalWeb"/>
              <w:spacing w:before="0" w:beforeAutospacing="0" w:after="0" w:afterAutospacing="0"/>
              <w:rPr>
                <w:rFonts w:eastAsia="Times New Roman"/>
                <w:sz w:val="22"/>
                <w:szCs w:val="22"/>
              </w:rPr>
            </w:pPr>
            <w:r w:rsidRPr="00114E30">
              <w:rPr>
                <w:rFonts w:eastAsia="Times New Roman"/>
                <w:sz w:val="22"/>
                <w:szCs w:val="22"/>
              </w:rPr>
              <w:t>Hồng Kông</w:t>
            </w:r>
          </w:p>
        </w:tc>
        <w:tc>
          <w:tcPr>
            <w:tcW w:w="1149" w:type="dxa"/>
            <w:shd w:val="clear" w:color="auto" w:fill="auto"/>
            <w:vAlign w:val="center"/>
          </w:tcPr>
          <w:p w14:paraId="6C13F291"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225</w:t>
            </w:r>
          </w:p>
        </w:tc>
        <w:tc>
          <w:tcPr>
            <w:tcW w:w="1145" w:type="dxa"/>
            <w:shd w:val="clear" w:color="auto" w:fill="auto"/>
            <w:vAlign w:val="center"/>
          </w:tcPr>
          <w:p w14:paraId="544D93B8"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99,12</w:t>
            </w:r>
          </w:p>
        </w:tc>
        <w:tc>
          <w:tcPr>
            <w:tcW w:w="1152" w:type="dxa"/>
            <w:shd w:val="clear" w:color="auto" w:fill="auto"/>
            <w:vAlign w:val="center"/>
          </w:tcPr>
          <w:p w14:paraId="3F28DB07"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15,58</w:t>
            </w:r>
          </w:p>
        </w:tc>
        <w:tc>
          <w:tcPr>
            <w:tcW w:w="1158" w:type="dxa"/>
            <w:shd w:val="clear" w:color="auto" w:fill="auto"/>
            <w:vAlign w:val="center"/>
          </w:tcPr>
          <w:p w14:paraId="1D67659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1.017</w:t>
            </w:r>
          </w:p>
        </w:tc>
        <w:tc>
          <w:tcPr>
            <w:tcW w:w="1150" w:type="dxa"/>
            <w:shd w:val="clear" w:color="auto" w:fill="auto"/>
            <w:vAlign w:val="center"/>
          </w:tcPr>
          <w:p w14:paraId="22B07D90"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-55,12</w:t>
            </w:r>
          </w:p>
        </w:tc>
        <w:tc>
          <w:tcPr>
            <w:tcW w:w="1145" w:type="dxa"/>
            <w:shd w:val="clear" w:color="auto" w:fill="auto"/>
            <w:vAlign w:val="center"/>
          </w:tcPr>
          <w:p w14:paraId="67CDC9E3"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0,08</w:t>
            </w:r>
          </w:p>
        </w:tc>
        <w:tc>
          <w:tcPr>
            <w:tcW w:w="1145" w:type="dxa"/>
            <w:shd w:val="clear" w:color="auto" w:fill="auto"/>
            <w:vAlign w:val="center"/>
          </w:tcPr>
          <w:p w14:paraId="5CC6FBBB" w14:textId="77777777" w:rsidR="00424420" w:rsidRPr="00114E30" w:rsidRDefault="00424420" w:rsidP="009E7375">
            <w:pPr>
              <w:pStyle w:val="NormalWeb"/>
              <w:spacing w:before="0" w:beforeAutospacing="0" w:after="0" w:afterAutospacing="0"/>
              <w:jc w:val="right"/>
              <w:rPr>
                <w:rFonts w:eastAsia="Times New Roman"/>
                <w:sz w:val="22"/>
                <w:szCs w:val="22"/>
              </w:rPr>
            </w:pPr>
            <w:r w:rsidRPr="00114E30">
              <w:rPr>
                <w:rFonts w:eastAsia="Times New Roman"/>
                <w:sz w:val="22"/>
                <w:szCs w:val="22"/>
              </w:rPr>
              <w:t>0,24</w:t>
            </w:r>
          </w:p>
        </w:tc>
      </w:tr>
    </w:tbl>
    <w:p w14:paraId="35733999" w14:textId="77777777" w:rsidR="006E142C" w:rsidRPr="008723BC" w:rsidRDefault="006E142C" w:rsidP="006E142C">
      <w:pPr>
        <w:pStyle w:val="NormalWeb"/>
        <w:spacing w:before="0" w:beforeAutospacing="0" w:after="0" w:afterAutospacing="0"/>
        <w:jc w:val="right"/>
        <w:rPr>
          <w:i/>
          <w:sz w:val="26"/>
          <w:szCs w:val="26"/>
        </w:rPr>
      </w:pPr>
      <w:r w:rsidRPr="008723BC">
        <w:rPr>
          <w:i/>
          <w:sz w:val="26"/>
          <w:szCs w:val="26"/>
        </w:rPr>
        <w:t xml:space="preserve"> Nguồn: Tính toán từ số liệu thống kê sơ bộ của TCHQ</w:t>
      </w:r>
    </w:p>
    <w:p w14:paraId="5323BA9B" w14:textId="1CBD0ECE" w:rsidR="000C34E7" w:rsidRPr="00CE2F1B" w:rsidRDefault="000C34E7" w:rsidP="000C34E7">
      <w:pPr>
        <w:pStyle w:val="Heading2"/>
        <w:spacing w:before="120" w:after="120" w:line="288" w:lineRule="auto"/>
        <w:rPr>
          <w:i w:val="0"/>
          <w:sz w:val="26"/>
          <w:szCs w:val="26"/>
        </w:rPr>
      </w:pPr>
      <w:bookmarkStart w:id="329" w:name="_Toc77325147"/>
      <w:r w:rsidRPr="00CE2F1B">
        <w:rPr>
          <w:i w:val="0"/>
          <w:sz w:val="26"/>
          <w:szCs w:val="26"/>
        </w:rPr>
        <w:t>2.</w:t>
      </w:r>
      <w:r w:rsidRPr="00CE2F1B">
        <w:rPr>
          <w:i w:val="0"/>
          <w:sz w:val="26"/>
          <w:szCs w:val="26"/>
          <w:lang w:val="vi-VN"/>
        </w:rPr>
        <w:t xml:space="preserve"> </w:t>
      </w:r>
      <w:r w:rsidRPr="00CE2F1B">
        <w:rPr>
          <w:i w:val="0"/>
          <w:sz w:val="26"/>
          <w:szCs w:val="26"/>
        </w:rPr>
        <w:t>Hoạt động xuất nhập khẩu các sản phẩm CNHT ngành da giày</w:t>
      </w:r>
      <w:bookmarkEnd w:id="329"/>
    </w:p>
    <w:p w14:paraId="79BA5D83" w14:textId="58893AB4" w:rsidR="00C654EF" w:rsidRPr="00CE2F1B" w:rsidRDefault="00C654EF" w:rsidP="00054A01">
      <w:pPr>
        <w:pStyle w:val="Heading3"/>
        <w:spacing w:before="120" w:after="120"/>
        <w:rPr>
          <w:rFonts w:ascii="Times New Roman" w:hAnsi="Times New Roman"/>
          <w:i/>
          <w:color w:val="auto"/>
          <w:sz w:val="26"/>
          <w:szCs w:val="26"/>
        </w:rPr>
      </w:pPr>
      <w:bookmarkStart w:id="330" w:name="_Toc77325148"/>
      <w:r w:rsidRPr="00CE2F1B">
        <w:rPr>
          <w:rFonts w:ascii="Times New Roman" w:hAnsi="Times New Roman"/>
          <w:i/>
          <w:color w:val="auto"/>
          <w:sz w:val="26"/>
          <w:szCs w:val="26"/>
        </w:rPr>
        <w:t>2.1. Về xuất khẩu</w:t>
      </w:r>
      <w:bookmarkEnd w:id="330"/>
    </w:p>
    <w:p w14:paraId="0E779CA4" w14:textId="32BBAA80" w:rsidR="00103216" w:rsidRPr="006108B3" w:rsidRDefault="000D3178"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6108B3">
        <w:rPr>
          <w:rFonts w:eastAsia="Times New Roman"/>
          <w:sz w:val="26"/>
          <w:szCs w:val="26"/>
          <w:bdr w:val="none" w:sz="0" w:space="0" w:color="auto" w:frame="1"/>
        </w:rPr>
        <w:t>Theo thống kê của Tổng cục Hải quan, t</w:t>
      </w:r>
      <w:r w:rsidR="009E31F3" w:rsidRPr="006108B3">
        <w:rPr>
          <w:rFonts w:eastAsia="Times New Roman"/>
          <w:sz w:val="26"/>
          <w:szCs w:val="26"/>
          <w:bdr w:val="none" w:sz="0" w:space="0" w:color="auto" w:frame="1"/>
        </w:rPr>
        <w:t>ổng kim ngạch xuất khẩu toàn ngành da giầy</w:t>
      </w:r>
      <w:r w:rsidRPr="006108B3">
        <w:rPr>
          <w:rFonts w:eastAsia="Times New Roman"/>
          <w:sz w:val="26"/>
          <w:szCs w:val="26"/>
          <w:bdr w:val="none" w:sz="0" w:space="0" w:color="auto" w:frame="1"/>
        </w:rPr>
        <w:t xml:space="preserve"> t</w:t>
      </w:r>
      <w:r w:rsidR="009E31F3" w:rsidRPr="006108B3">
        <w:rPr>
          <w:rFonts w:eastAsia="Times New Roman"/>
          <w:sz w:val="26"/>
          <w:szCs w:val="26"/>
          <w:bdr w:val="none" w:sz="0" w:space="0" w:color="auto" w:frame="1"/>
        </w:rPr>
        <w:t xml:space="preserve">rong tháng </w:t>
      </w:r>
      <w:r w:rsidR="00877879" w:rsidRPr="006108B3">
        <w:rPr>
          <w:rFonts w:eastAsia="Times New Roman"/>
          <w:sz w:val="26"/>
          <w:szCs w:val="26"/>
          <w:bdr w:val="none" w:sz="0" w:space="0" w:color="auto" w:frame="1"/>
        </w:rPr>
        <w:t>6</w:t>
      </w:r>
      <w:r w:rsidR="009E31F3" w:rsidRPr="006108B3">
        <w:rPr>
          <w:rFonts w:eastAsia="Times New Roman"/>
          <w:sz w:val="26"/>
          <w:szCs w:val="26"/>
          <w:bdr w:val="none" w:sz="0" w:space="0" w:color="auto" w:frame="1"/>
        </w:rPr>
        <w:t xml:space="preserve">/2021 </w:t>
      </w:r>
      <w:r w:rsidR="000936FB" w:rsidRPr="006108B3">
        <w:rPr>
          <w:rFonts w:eastAsia="Times New Roman"/>
          <w:sz w:val="26"/>
          <w:szCs w:val="26"/>
          <w:bdr w:val="none" w:sz="0" w:space="0" w:color="auto" w:frame="1"/>
        </w:rPr>
        <w:t xml:space="preserve">đạt </w:t>
      </w:r>
      <w:r w:rsidR="008E6385" w:rsidRPr="006108B3">
        <w:rPr>
          <w:rFonts w:eastAsia="Times New Roman"/>
          <w:sz w:val="26"/>
          <w:szCs w:val="26"/>
          <w:bdr w:val="none" w:sz="0" w:space="0" w:color="auto" w:frame="1"/>
        </w:rPr>
        <w:t>2,</w:t>
      </w:r>
      <w:r w:rsidR="00877879" w:rsidRPr="006108B3">
        <w:rPr>
          <w:rFonts w:eastAsia="Times New Roman"/>
          <w:sz w:val="26"/>
          <w:szCs w:val="26"/>
          <w:bdr w:val="none" w:sz="0" w:space="0" w:color="auto" w:frame="1"/>
        </w:rPr>
        <w:t>31</w:t>
      </w:r>
      <w:r w:rsidR="000936FB" w:rsidRPr="006108B3">
        <w:rPr>
          <w:rFonts w:eastAsia="Times New Roman"/>
          <w:sz w:val="26"/>
          <w:szCs w:val="26"/>
          <w:bdr w:val="none" w:sz="0" w:space="0" w:color="auto" w:frame="1"/>
        </w:rPr>
        <w:t xml:space="preserve"> tỷ</w:t>
      </w:r>
      <w:r w:rsidR="009E31F3" w:rsidRPr="006108B3">
        <w:rPr>
          <w:rFonts w:eastAsia="Times New Roman"/>
          <w:sz w:val="26"/>
          <w:szCs w:val="26"/>
          <w:bdr w:val="none" w:sz="0" w:space="0" w:color="auto" w:frame="1"/>
        </w:rPr>
        <w:t xml:space="preserve"> USD, </w:t>
      </w:r>
      <w:r w:rsidR="008E6385" w:rsidRPr="006108B3">
        <w:rPr>
          <w:rFonts w:eastAsia="Times New Roman"/>
          <w:sz w:val="26"/>
          <w:szCs w:val="26"/>
          <w:bdr w:val="none" w:sz="0" w:space="0" w:color="auto" w:frame="1"/>
        </w:rPr>
        <w:t xml:space="preserve">tăng </w:t>
      </w:r>
      <w:r w:rsidR="00877879" w:rsidRPr="006108B3">
        <w:rPr>
          <w:rFonts w:eastAsia="Times New Roman"/>
          <w:sz w:val="26"/>
          <w:szCs w:val="26"/>
          <w:bdr w:val="none" w:sz="0" w:space="0" w:color="auto" w:frame="1"/>
        </w:rPr>
        <w:t>5,66</w:t>
      </w:r>
      <w:r w:rsidR="009E31F3" w:rsidRPr="006108B3">
        <w:rPr>
          <w:rFonts w:eastAsia="Times New Roman"/>
          <w:sz w:val="26"/>
          <w:szCs w:val="26"/>
          <w:bdr w:val="none" w:sz="0" w:space="0" w:color="auto" w:frame="1"/>
        </w:rPr>
        <w:t xml:space="preserve">% so với tháng </w:t>
      </w:r>
      <w:r w:rsidR="00877879" w:rsidRPr="006108B3">
        <w:rPr>
          <w:rFonts w:eastAsia="Times New Roman"/>
          <w:sz w:val="26"/>
          <w:szCs w:val="26"/>
          <w:bdr w:val="none" w:sz="0" w:space="0" w:color="auto" w:frame="1"/>
        </w:rPr>
        <w:t>5</w:t>
      </w:r>
      <w:r w:rsidR="009E31F3" w:rsidRPr="006108B3">
        <w:rPr>
          <w:rFonts w:eastAsia="Times New Roman"/>
          <w:sz w:val="26"/>
          <w:szCs w:val="26"/>
          <w:bdr w:val="none" w:sz="0" w:space="0" w:color="auto" w:frame="1"/>
        </w:rPr>
        <w:t>/202</w:t>
      </w:r>
      <w:r w:rsidR="000936FB" w:rsidRPr="006108B3">
        <w:rPr>
          <w:rFonts w:eastAsia="Times New Roman"/>
          <w:sz w:val="26"/>
          <w:szCs w:val="26"/>
          <w:bdr w:val="none" w:sz="0" w:space="0" w:color="auto" w:frame="1"/>
        </w:rPr>
        <w:t xml:space="preserve">1 </w:t>
      </w:r>
      <w:r w:rsidR="008E6385" w:rsidRPr="006108B3">
        <w:rPr>
          <w:rFonts w:eastAsia="Times New Roman"/>
          <w:sz w:val="26"/>
          <w:szCs w:val="26"/>
          <w:bdr w:val="none" w:sz="0" w:space="0" w:color="auto" w:frame="1"/>
        </w:rPr>
        <w:t xml:space="preserve">và </w:t>
      </w:r>
      <w:r w:rsidR="000936FB" w:rsidRPr="006108B3">
        <w:rPr>
          <w:rFonts w:eastAsia="Times New Roman"/>
          <w:sz w:val="26"/>
          <w:szCs w:val="26"/>
          <w:bdr w:val="none" w:sz="0" w:space="0" w:color="auto" w:frame="1"/>
        </w:rPr>
        <w:t xml:space="preserve">tăng khá </w:t>
      </w:r>
      <w:r w:rsidR="006108B3" w:rsidRPr="006108B3">
        <w:rPr>
          <w:rFonts w:eastAsia="Times New Roman"/>
          <w:sz w:val="26"/>
          <w:szCs w:val="26"/>
          <w:bdr w:val="none" w:sz="0" w:space="0" w:color="auto" w:frame="1"/>
        </w:rPr>
        <w:t>34,79</w:t>
      </w:r>
      <w:r w:rsidR="000936FB" w:rsidRPr="006108B3">
        <w:rPr>
          <w:rFonts w:eastAsia="Times New Roman"/>
          <w:sz w:val="26"/>
          <w:szCs w:val="26"/>
          <w:bdr w:val="none" w:sz="0" w:space="0" w:color="auto" w:frame="1"/>
        </w:rPr>
        <w:t xml:space="preserve">% so với tháng </w:t>
      </w:r>
      <w:r w:rsidR="006108B3" w:rsidRPr="006108B3">
        <w:rPr>
          <w:rFonts w:eastAsia="Times New Roman"/>
          <w:sz w:val="26"/>
          <w:szCs w:val="26"/>
          <w:bdr w:val="none" w:sz="0" w:space="0" w:color="auto" w:frame="1"/>
        </w:rPr>
        <w:t>6</w:t>
      </w:r>
      <w:r w:rsidR="000936FB" w:rsidRPr="006108B3">
        <w:rPr>
          <w:rFonts w:eastAsia="Times New Roman"/>
          <w:sz w:val="26"/>
          <w:szCs w:val="26"/>
          <w:bdr w:val="none" w:sz="0" w:space="0" w:color="auto" w:frame="1"/>
        </w:rPr>
        <w:t>/2020</w:t>
      </w:r>
      <w:r w:rsidR="009E31F3" w:rsidRPr="006108B3">
        <w:rPr>
          <w:rFonts w:eastAsia="Times New Roman"/>
          <w:sz w:val="26"/>
          <w:szCs w:val="26"/>
          <w:bdr w:val="none" w:sz="0" w:space="0" w:color="auto" w:frame="1"/>
        </w:rPr>
        <w:t xml:space="preserve">. Tính chung </w:t>
      </w:r>
      <w:r w:rsidR="006108B3" w:rsidRPr="006108B3">
        <w:rPr>
          <w:rFonts w:eastAsia="Times New Roman"/>
          <w:sz w:val="26"/>
          <w:szCs w:val="26"/>
          <w:bdr w:val="none" w:sz="0" w:space="0" w:color="auto" w:frame="1"/>
        </w:rPr>
        <w:t>6</w:t>
      </w:r>
      <w:r w:rsidR="000936FB" w:rsidRPr="006108B3">
        <w:rPr>
          <w:rFonts w:eastAsia="Times New Roman"/>
          <w:sz w:val="26"/>
          <w:szCs w:val="26"/>
          <w:bdr w:val="none" w:sz="0" w:space="0" w:color="auto" w:frame="1"/>
        </w:rPr>
        <w:t xml:space="preserve"> tháng đầu năm </w:t>
      </w:r>
      <w:r w:rsidR="009E31F3" w:rsidRPr="006108B3">
        <w:rPr>
          <w:rFonts w:eastAsia="Times New Roman"/>
          <w:sz w:val="26"/>
          <w:szCs w:val="26"/>
          <w:bdr w:val="none" w:sz="0" w:space="0" w:color="auto" w:frame="1"/>
        </w:rPr>
        <w:t>2021</w:t>
      </w:r>
      <w:r w:rsidR="000936FB" w:rsidRPr="006108B3">
        <w:rPr>
          <w:rFonts w:eastAsia="Times New Roman"/>
          <w:sz w:val="26"/>
          <w:szCs w:val="26"/>
          <w:bdr w:val="none" w:sz="0" w:space="0" w:color="auto" w:frame="1"/>
        </w:rPr>
        <w:t>, tổng trị giá xuất khẩu ngành này</w:t>
      </w:r>
      <w:r w:rsidR="009E31F3" w:rsidRPr="006108B3">
        <w:rPr>
          <w:rFonts w:eastAsia="Times New Roman"/>
          <w:sz w:val="26"/>
          <w:szCs w:val="26"/>
          <w:bdr w:val="none" w:sz="0" w:space="0" w:color="auto" w:frame="1"/>
        </w:rPr>
        <w:t xml:space="preserve"> ước đạt </w:t>
      </w:r>
      <w:r w:rsidR="006108B3" w:rsidRPr="006108B3">
        <w:rPr>
          <w:rFonts w:eastAsia="Times New Roman"/>
          <w:sz w:val="26"/>
          <w:szCs w:val="26"/>
          <w:bdr w:val="none" w:sz="0" w:space="0" w:color="auto" w:frame="1"/>
        </w:rPr>
        <w:t>12,07</w:t>
      </w:r>
      <w:r w:rsidR="00103216" w:rsidRPr="006108B3">
        <w:rPr>
          <w:rFonts w:eastAsia="Times New Roman"/>
          <w:sz w:val="26"/>
          <w:szCs w:val="26"/>
          <w:bdr w:val="none" w:sz="0" w:space="0" w:color="auto" w:frame="1"/>
        </w:rPr>
        <w:t xml:space="preserve"> tỷ</w:t>
      </w:r>
      <w:r w:rsidR="009E31F3" w:rsidRPr="006108B3">
        <w:rPr>
          <w:rFonts w:eastAsia="Times New Roman"/>
          <w:sz w:val="26"/>
          <w:szCs w:val="26"/>
          <w:bdr w:val="none" w:sz="0" w:space="0" w:color="auto" w:frame="1"/>
        </w:rPr>
        <w:t xml:space="preserve"> USD, tăng </w:t>
      </w:r>
      <w:r w:rsidR="006108B3" w:rsidRPr="006108B3">
        <w:rPr>
          <w:rFonts w:eastAsia="Times New Roman"/>
          <w:sz w:val="26"/>
          <w:szCs w:val="26"/>
          <w:bdr w:val="none" w:sz="0" w:space="0" w:color="auto" w:frame="1"/>
        </w:rPr>
        <w:t>24,57</w:t>
      </w:r>
      <w:r w:rsidR="009E31F3" w:rsidRPr="006108B3">
        <w:rPr>
          <w:rFonts w:eastAsia="Times New Roman"/>
          <w:sz w:val="26"/>
          <w:szCs w:val="26"/>
          <w:bdr w:val="none" w:sz="0" w:space="0" w:color="auto" w:frame="1"/>
        </w:rPr>
        <w:t xml:space="preserve">% so với </w:t>
      </w:r>
      <w:r w:rsidR="00103216" w:rsidRPr="006108B3">
        <w:rPr>
          <w:rFonts w:eastAsia="Times New Roman"/>
          <w:sz w:val="26"/>
          <w:szCs w:val="26"/>
          <w:bdr w:val="none" w:sz="0" w:space="0" w:color="auto" w:frame="1"/>
        </w:rPr>
        <w:t xml:space="preserve">cùng kỳ năm </w:t>
      </w:r>
      <w:r w:rsidR="009E31F3" w:rsidRPr="006108B3">
        <w:rPr>
          <w:rFonts w:eastAsia="Times New Roman"/>
          <w:sz w:val="26"/>
          <w:szCs w:val="26"/>
          <w:bdr w:val="none" w:sz="0" w:space="0" w:color="auto" w:frame="1"/>
        </w:rPr>
        <w:t>2020</w:t>
      </w:r>
      <w:r w:rsidR="006108B3" w:rsidRPr="006108B3">
        <w:rPr>
          <w:rFonts w:eastAsia="Times New Roman"/>
          <w:sz w:val="26"/>
          <w:szCs w:val="26"/>
          <w:bdr w:val="none" w:sz="0" w:space="0" w:color="auto" w:frame="1"/>
        </w:rPr>
        <w:t xml:space="preserve">, </w:t>
      </w:r>
      <w:r w:rsidR="006108B3" w:rsidRPr="006108B3">
        <w:rPr>
          <w:sz w:val="26"/>
          <w:szCs w:val="26"/>
        </w:rPr>
        <w:t>chiếm 7,7% tổng KNXK hàng hóa của Việt Nam.</w:t>
      </w:r>
    </w:p>
    <w:p w14:paraId="775C863B" w14:textId="07CD974C" w:rsidR="009E31F3" w:rsidRPr="006108B3" w:rsidRDefault="00103216" w:rsidP="00103216">
      <w:pPr>
        <w:shd w:val="clear" w:color="auto" w:fill="FFFFFF"/>
        <w:spacing w:before="120" w:after="120" w:line="312" w:lineRule="auto"/>
        <w:ind w:firstLine="720"/>
        <w:jc w:val="both"/>
        <w:textAlignment w:val="baseline"/>
        <w:rPr>
          <w:rFonts w:eastAsia="Times New Roman"/>
          <w:sz w:val="26"/>
          <w:szCs w:val="26"/>
          <w:bdr w:val="none" w:sz="0" w:space="0" w:color="auto" w:frame="1"/>
        </w:rPr>
      </w:pPr>
      <w:r w:rsidRPr="006108B3">
        <w:rPr>
          <w:rFonts w:eastAsia="Times New Roman"/>
          <w:sz w:val="26"/>
          <w:szCs w:val="26"/>
          <w:bdr w:val="none" w:sz="0" w:space="0" w:color="auto" w:frame="1"/>
        </w:rPr>
        <w:t xml:space="preserve">Trong đó, xuất khẩu giày dép tháng </w:t>
      </w:r>
      <w:r w:rsidR="006108B3" w:rsidRPr="006108B3">
        <w:rPr>
          <w:rFonts w:eastAsia="Times New Roman"/>
          <w:sz w:val="26"/>
          <w:szCs w:val="26"/>
          <w:bdr w:val="none" w:sz="0" w:space="0" w:color="auto" w:frame="1"/>
        </w:rPr>
        <w:t>6</w:t>
      </w:r>
      <w:r w:rsidR="008E6385" w:rsidRPr="006108B3">
        <w:rPr>
          <w:rFonts w:eastAsia="Times New Roman"/>
          <w:sz w:val="26"/>
          <w:szCs w:val="26"/>
          <w:bdr w:val="none" w:sz="0" w:space="0" w:color="auto" w:frame="1"/>
        </w:rPr>
        <w:t>/2021 đạt 1,</w:t>
      </w:r>
      <w:r w:rsidR="006108B3" w:rsidRPr="006108B3">
        <w:rPr>
          <w:rFonts w:eastAsia="Times New Roman"/>
          <w:sz w:val="26"/>
          <w:szCs w:val="26"/>
          <w:bdr w:val="none" w:sz="0" w:space="0" w:color="auto" w:frame="1"/>
        </w:rPr>
        <w:t>98</w:t>
      </w:r>
      <w:r w:rsidRPr="006108B3">
        <w:rPr>
          <w:rFonts w:eastAsia="Times New Roman"/>
          <w:sz w:val="26"/>
          <w:szCs w:val="26"/>
          <w:bdr w:val="none" w:sz="0" w:space="0" w:color="auto" w:frame="1"/>
        </w:rPr>
        <w:t xml:space="preserve"> tỷ USD, tăng </w:t>
      </w:r>
      <w:r w:rsidR="006108B3" w:rsidRPr="006108B3">
        <w:rPr>
          <w:rFonts w:eastAsia="Times New Roman"/>
          <w:sz w:val="26"/>
          <w:szCs w:val="26"/>
          <w:bdr w:val="none" w:sz="0" w:space="0" w:color="auto" w:frame="1"/>
        </w:rPr>
        <w:t>5,24</w:t>
      </w:r>
      <w:r w:rsidRPr="006108B3">
        <w:rPr>
          <w:rFonts w:eastAsia="Times New Roman"/>
          <w:sz w:val="26"/>
          <w:szCs w:val="26"/>
          <w:bdr w:val="none" w:sz="0" w:space="0" w:color="auto" w:frame="1"/>
        </w:rPr>
        <w:t xml:space="preserve">% so với tháng trước và tăng </w:t>
      </w:r>
      <w:r w:rsidR="006108B3" w:rsidRPr="006108B3">
        <w:rPr>
          <w:rFonts w:eastAsia="Times New Roman"/>
          <w:sz w:val="26"/>
          <w:szCs w:val="26"/>
          <w:bdr w:val="none" w:sz="0" w:space="0" w:color="auto" w:frame="1"/>
        </w:rPr>
        <w:t>38,11</w:t>
      </w:r>
      <w:r w:rsidRPr="006108B3">
        <w:rPr>
          <w:rFonts w:eastAsia="Times New Roman"/>
          <w:sz w:val="26"/>
          <w:szCs w:val="26"/>
          <w:bdr w:val="none" w:sz="0" w:space="0" w:color="auto" w:frame="1"/>
        </w:rPr>
        <w:t xml:space="preserve">% so với cùng kỳ năm trước. Tổng xuất khẩu giày dép </w:t>
      </w:r>
      <w:r w:rsidR="006108B3" w:rsidRPr="006108B3">
        <w:rPr>
          <w:rFonts w:eastAsia="Times New Roman"/>
          <w:sz w:val="26"/>
          <w:szCs w:val="26"/>
          <w:bdr w:val="none" w:sz="0" w:space="0" w:color="auto" w:frame="1"/>
        </w:rPr>
        <w:t>nửa</w:t>
      </w:r>
      <w:r w:rsidRPr="006108B3">
        <w:rPr>
          <w:rFonts w:eastAsia="Times New Roman"/>
          <w:sz w:val="26"/>
          <w:szCs w:val="26"/>
          <w:bdr w:val="none" w:sz="0" w:space="0" w:color="auto" w:frame="1"/>
        </w:rPr>
        <w:t xml:space="preserve"> đầu năm 2021 đạt </w:t>
      </w:r>
      <w:r w:rsidR="006108B3" w:rsidRPr="006108B3">
        <w:rPr>
          <w:rFonts w:eastAsia="Times New Roman"/>
          <w:sz w:val="26"/>
          <w:szCs w:val="26"/>
          <w:bdr w:val="none" w:sz="0" w:space="0" w:color="auto" w:frame="1"/>
        </w:rPr>
        <w:t>10,38</w:t>
      </w:r>
      <w:r w:rsidRPr="006108B3">
        <w:rPr>
          <w:rFonts w:eastAsia="Times New Roman"/>
          <w:sz w:val="26"/>
          <w:szCs w:val="26"/>
          <w:bdr w:val="none" w:sz="0" w:space="0" w:color="auto" w:frame="1"/>
        </w:rPr>
        <w:t xml:space="preserve"> tỷ USD, tăng </w:t>
      </w:r>
      <w:r w:rsidR="006108B3" w:rsidRPr="006108B3">
        <w:rPr>
          <w:rFonts w:eastAsia="Times New Roman"/>
          <w:sz w:val="26"/>
          <w:szCs w:val="26"/>
          <w:bdr w:val="none" w:sz="0" w:space="0" w:color="auto" w:frame="1"/>
        </w:rPr>
        <w:t>27,71</w:t>
      </w:r>
      <w:r w:rsidRPr="006108B3">
        <w:rPr>
          <w:rFonts w:eastAsia="Times New Roman"/>
          <w:sz w:val="26"/>
          <w:szCs w:val="26"/>
          <w:bdr w:val="none" w:sz="0" w:space="0" w:color="auto" w:frame="1"/>
        </w:rPr>
        <w:t>% so cùng kỳ năm 2020.</w:t>
      </w:r>
    </w:p>
    <w:p w14:paraId="3D254F2C" w14:textId="51839CF5" w:rsidR="00103216" w:rsidRPr="006108B3" w:rsidRDefault="00103216" w:rsidP="00103216">
      <w:pPr>
        <w:shd w:val="clear" w:color="auto" w:fill="FFFFFF"/>
        <w:spacing w:before="120" w:after="120" w:line="312" w:lineRule="auto"/>
        <w:ind w:firstLine="720"/>
        <w:jc w:val="both"/>
        <w:textAlignment w:val="baseline"/>
        <w:rPr>
          <w:rFonts w:eastAsia="Times New Roman"/>
          <w:sz w:val="26"/>
          <w:szCs w:val="26"/>
        </w:rPr>
      </w:pPr>
      <w:r w:rsidRPr="006108B3">
        <w:rPr>
          <w:rFonts w:eastAsia="Times New Roman"/>
          <w:sz w:val="26"/>
          <w:szCs w:val="26"/>
          <w:bdr w:val="none" w:sz="0" w:space="0" w:color="auto" w:frame="1"/>
        </w:rPr>
        <w:lastRenderedPageBreak/>
        <w:t xml:space="preserve">Xuất khẩu </w:t>
      </w:r>
      <w:r w:rsidRPr="006108B3">
        <w:rPr>
          <w:rFonts w:eastAsia="Times New Roman"/>
          <w:sz w:val="26"/>
          <w:szCs w:val="26"/>
        </w:rPr>
        <w:t>túi xách, ví,</w:t>
      </w:r>
      <w:r w:rsidR="006108B3" w:rsidRPr="006108B3">
        <w:rPr>
          <w:rFonts w:eastAsia="Times New Roman"/>
          <w:sz w:val="26"/>
          <w:szCs w:val="26"/>
        </w:rPr>
        <w:t xml:space="preserve"> </w:t>
      </w:r>
      <w:r w:rsidRPr="006108B3">
        <w:rPr>
          <w:rFonts w:eastAsia="Times New Roman"/>
          <w:sz w:val="26"/>
          <w:szCs w:val="26"/>
        </w:rPr>
        <w:t xml:space="preserve">vali, mũ và ô dù tháng </w:t>
      </w:r>
      <w:r w:rsidR="006108B3" w:rsidRPr="006108B3">
        <w:rPr>
          <w:rFonts w:eastAsia="Times New Roman"/>
          <w:sz w:val="26"/>
          <w:szCs w:val="26"/>
        </w:rPr>
        <w:t>6</w:t>
      </w:r>
      <w:r w:rsidRPr="006108B3">
        <w:rPr>
          <w:rFonts w:eastAsia="Times New Roman"/>
          <w:sz w:val="26"/>
          <w:szCs w:val="26"/>
        </w:rPr>
        <w:t xml:space="preserve"> đạt </w:t>
      </w:r>
      <w:r w:rsidR="00DA6EAE" w:rsidRPr="006108B3">
        <w:rPr>
          <w:rFonts w:eastAsia="Times New Roman"/>
          <w:sz w:val="26"/>
          <w:szCs w:val="26"/>
        </w:rPr>
        <w:t>xấp xỉ 3</w:t>
      </w:r>
      <w:r w:rsidR="006108B3" w:rsidRPr="006108B3">
        <w:rPr>
          <w:rFonts w:eastAsia="Times New Roman"/>
          <w:sz w:val="26"/>
          <w:szCs w:val="26"/>
        </w:rPr>
        <w:t>30</w:t>
      </w:r>
      <w:r w:rsidRPr="006108B3">
        <w:rPr>
          <w:rFonts w:eastAsia="Times New Roman"/>
          <w:sz w:val="26"/>
          <w:szCs w:val="26"/>
        </w:rPr>
        <w:t xml:space="preserve"> triệu USD, </w:t>
      </w:r>
      <w:r w:rsidR="0008796E" w:rsidRPr="006108B3">
        <w:rPr>
          <w:rFonts w:eastAsia="Times New Roman"/>
          <w:sz w:val="26"/>
          <w:szCs w:val="26"/>
        </w:rPr>
        <w:t xml:space="preserve">tăng </w:t>
      </w:r>
      <w:r w:rsidR="006108B3" w:rsidRPr="006108B3">
        <w:rPr>
          <w:rFonts w:eastAsia="Times New Roman"/>
          <w:sz w:val="26"/>
          <w:szCs w:val="26"/>
        </w:rPr>
        <w:t>8,27</w:t>
      </w:r>
      <w:r w:rsidRPr="006108B3">
        <w:rPr>
          <w:rFonts w:eastAsia="Times New Roman"/>
          <w:sz w:val="26"/>
          <w:szCs w:val="26"/>
        </w:rPr>
        <w:t xml:space="preserve">% so tháng trước </w:t>
      </w:r>
      <w:r w:rsidR="0008796E" w:rsidRPr="006108B3">
        <w:rPr>
          <w:rFonts w:eastAsia="Times New Roman"/>
          <w:sz w:val="26"/>
          <w:szCs w:val="26"/>
        </w:rPr>
        <w:t xml:space="preserve">và tăng </w:t>
      </w:r>
      <w:r w:rsidR="006108B3" w:rsidRPr="006108B3">
        <w:rPr>
          <w:rFonts w:eastAsia="Times New Roman"/>
          <w:sz w:val="26"/>
          <w:szCs w:val="26"/>
        </w:rPr>
        <w:t>20,11</w:t>
      </w:r>
      <w:r w:rsidRPr="006108B3">
        <w:rPr>
          <w:rFonts w:eastAsia="Times New Roman"/>
          <w:sz w:val="26"/>
          <w:szCs w:val="26"/>
        </w:rPr>
        <w:t xml:space="preserve">% so cùng kỳ năm trước. Tổng xuất khẩu mặt hàng này </w:t>
      </w:r>
      <w:r w:rsidR="006108B3" w:rsidRPr="006108B3">
        <w:rPr>
          <w:rFonts w:eastAsia="Times New Roman"/>
          <w:sz w:val="26"/>
          <w:szCs w:val="26"/>
        </w:rPr>
        <w:t>6</w:t>
      </w:r>
      <w:r w:rsidRPr="006108B3">
        <w:rPr>
          <w:rFonts w:eastAsia="Times New Roman"/>
          <w:sz w:val="26"/>
          <w:szCs w:val="26"/>
        </w:rPr>
        <w:t xml:space="preserve"> tháng đạt 1,</w:t>
      </w:r>
      <w:r w:rsidR="006108B3" w:rsidRPr="006108B3">
        <w:rPr>
          <w:rFonts w:eastAsia="Times New Roman"/>
          <w:sz w:val="26"/>
          <w:szCs w:val="26"/>
        </w:rPr>
        <w:t>69</w:t>
      </w:r>
      <w:r w:rsidRPr="006108B3">
        <w:rPr>
          <w:rFonts w:eastAsia="Times New Roman"/>
          <w:sz w:val="26"/>
          <w:szCs w:val="26"/>
        </w:rPr>
        <w:t xml:space="preserve"> tỷ USD, tăng </w:t>
      </w:r>
      <w:r w:rsidR="006108B3" w:rsidRPr="006108B3">
        <w:rPr>
          <w:rFonts w:eastAsia="Times New Roman"/>
          <w:sz w:val="26"/>
          <w:szCs w:val="26"/>
        </w:rPr>
        <w:t>8,42</w:t>
      </w:r>
      <w:r w:rsidRPr="006108B3">
        <w:rPr>
          <w:rFonts w:eastAsia="Times New Roman"/>
          <w:sz w:val="26"/>
          <w:szCs w:val="26"/>
        </w:rPr>
        <w:t>%.</w:t>
      </w:r>
    </w:p>
    <w:p w14:paraId="135AAFF0" w14:textId="3310E875" w:rsidR="00D34E84" w:rsidRPr="00021E95" w:rsidRDefault="009E3332" w:rsidP="0047078A">
      <w:pPr>
        <w:shd w:val="clear" w:color="auto" w:fill="FFFFFF"/>
        <w:jc w:val="center"/>
        <w:textAlignment w:val="baseline"/>
        <w:rPr>
          <w:rFonts w:ascii="inherit" w:eastAsia="Times New Roman" w:hAnsi="inherit"/>
          <w:b/>
          <w:sz w:val="26"/>
          <w:szCs w:val="26"/>
          <w:bdr w:val="none" w:sz="0" w:space="0" w:color="auto" w:frame="1"/>
        </w:rPr>
      </w:pPr>
      <w:r w:rsidRPr="00021E95">
        <w:rPr>
          <w:rFonts w:ascii="inherit" w:eastAsia="Times New Roman" w:hAnsi="inherit"/>
          <w:b/>
          <w:sz w:val="26"/>
          <w:szCs w:val="26"/>
          <w:bdr w:val="none" w:sz="0" w:space="0" w:color="auto" w:frame="1"/>
        </w:rPr>
        <w:t>Biểu đồ 0</w:t>
      </w:r>
      <w:r w:rsidR="006108B3">
        <w:rPr>
          <w:rFonts w:ascii="inherit" w:eastAsia="Times New Roman" w:hAnsi="inherit"/>
          <w:b/>
          <w:sz w:val="26"/>
          <w:szCs w:val="26"/>
          <w:bdr w:val="none" w:sz="0" w:space="0" w:color="auto" w:frame="1"/>
        </w:rPr>
        <w:t>4</w:t>
      </w:r>
      <w:r w:rsidR="0047078A" w:rsidRPr="00021E95">
        <w:rPr>
          <w:rFonts w:ascii="inherit" w:eastAsia="Times New Roman" w:hAnsi="inherit"/>
          <w:b/>
          <w:sz w:val="26"/>
          <w:szCs w:val="26"/>
          <w:bdr w:val="none" w:sz="0" w:space="0" w:color="auto" w:frame="1"/>
        </w:rPr>
        <w:t xml:space="preserve">: Diễn biến xuất khẩu </w:t>
      </w:r>
      <w:r w:rsidR="00D34E84" w:rsidRPr="00021E95">
        <w:rPr>
          <w:rFonts w:ascii="inherit" w:eastAsia="Times New Roman" w:hAnsi="inherit"/>
          <w:b/>
          <w:sz w:val="26"/>
          <w:szCs w:val="26"/>
          <w:bdr w:val="none" w:sz="0" w:space="0" w:color="auto" w:frame="1"/>
        </w:rPr>
        <w:t>da giày theo tháng</w:t>
      </w:r>
      <w:r w:rsidR="0047078A" w:rsidRPr="00021E95">
        <w:rPr>
          <w:rFonts w:ascii="inherit" w:eastAsia="Times New Roman" w:hAnsi="inherit"/>
          <w:b/>
          <w:sz w:val="26"/>
          <w:szCs w:val="26"/>
          <w:bdr w:val="none" w:sz="0" w:space="0" w:color="auto" w:frame="1"/>
        </w:rPr>
        <w:t xml:space="preserve"> (</w:t>
      </w:r>
      <w:r w:rsidR="00D34E84" w:rsidRPr="00021E95">
        <w:rPr>
          <w:rFonts w:ascii="inherit" w:eastAsia="Times New Roman" w:hAnsi="inherit"/>
          <w:b/>
          <w:sz w:val="26"/>
          <w:szCs w:val="26"/>
          <w:bdr w:val="none" w:sz="0" w:space="0" w:color="auto" w:frame="1"/>
        </w:rPr>
        <w:t>T1</w:t>
      </w:r>
      <w:r w:rsidR="0047078A" w:rsidRPr="00021E95">
        <w:rPr>
          <w:rFonts w:ascii="inherit" w:eastAsia="Times New Roman" w:hAnsi="inherit"/>
          <w:b/>
          <w:sz w:val="26"/>
          <w:szCs w:val="26"/>
          <w:bdr w:val="none" w:sz="0" w:space="0" w:color="auto" w:frame="1"/>
        </w:rPr>
        <w:t xml:space="preserve">/2020 – </w:t>
      </w:r>
      <w:r w:rsidR="00D34E84" w:rsidRPr="00021E95">
        <w:rPr>
          <w:rFonts w:ascii="inherit" w:eastAsia="Times New Roman" w:hAnsi="inherit"/>
          <w:b/>
          <w:sz w:val="26"/>
          <w:szCs w:val="26"/>
          <w:bdr w:val="none" w:sz="0" w:space="0" w:color="auto" w:frame="1"/>
        </w:rPr>
        <w:t>T</w:t>
      </w:r>
      <w:r w:rsidR="00021E95">
        <w:rPr>
          <w:rFonts w:ascii="inherit" w:eastAsia="Times New Roman" w:hAnsi="inherit"/>
          <w:b/>
          <w:sz w:val="26"/>
          <w:szCs w:val="26"/>
          <w:bdr w:val="none" w:sz="0" w:space="0" w:color="auto" w:frame="1"/>
        </w:rPr>
        <w:t>6</w:t>
      </w:r>
      <w:r w:rsidR="0047078A" w:rsidRPr="00021E95">
        <w:rPr>
          <w:rFonts w:ascii="inherit" w:eastAsia="Times New Roman" w:hAnsi="inherit"/>
          <w:b/>
          <w:sz w:val="26"/>
          <w:szCs w:val="26"/>
          <w:bdr w:val="none" w:sz="0" w:space="0" w:color="auto" w:frame="1"/>
        </w:rPr>
        <w:t>/2021)</w:t>
      </w:r>
    </w:p>
    <w:p w14:paraId="1A64C4E1" w14:textId="3C2066DC" w:rsidR="00721175" w:rsidRPr="00021E95" w:rsidRDefault="0047078A" w:rsidP="00A00F7E">
      <w:pPr>
        <w:shd w:val="clear" w:color="auto" w:fill="FFFFFF"/>
        <w:jc w:val="center"/>
        <w:textAlignment w:val="baseline"/>
        <w:rPr>
          <w:rFonts w:ascii="inherit" w:eastAsia="Times New Roman" w:hAnsi="inherit"/>
          <w:b/>
          <w:i/>
          <w:sz w:val="26"/>
          <w:szCs w:val="26"/>
          <w:bdr w:val="none" w:sz="0" w:space="0" w:color="auto" w:frame="1"/>
        </w:rPr>
      </w:pPr>
      <w:r w:rsidRPr="00021E95">
        <w:rPr>
          <w:rFonts w:ascii="inherit" w:eastAsia="Times New Roman" w:hAnsi="inherit"/>
          <w:b/>
          <w:i/>
          <w:sz w:val="26"/>
          <w:szCs w:val="26"/>
          <w:bdr w:val="none" w:sz="0" w:space="0" w:color="auto" w:frame="1"/>
        </w:rPr>
        <w:t>(ĐVT: Triệu USD)</w:t>
      </w:r>
    </w:p>
    <w:p w14:paraId="26E1AF53" w14:textId="7064AB44" w:rsidR="00721175" w:rsidRPr="00021E95" w:rsidRDefault="00721175" w:rsidP="0047078A">
      <w:pPr>
        <w:shd w:val="clear" w:color="auto" w:fill="FFFFFF"/>
        <w:jc w:val="center"/>
        <w:textAlignment w:val="baseline"/>
        <w:rPr>
          <w:rFonts w:ascii="inherit" w:eastAsia="Times New Roman" w:hAnsi="inherit"/>
          <w:b/>
          <w:i/>
          <w:sz w:val="26"/>
          <w:szCs w:val="26"/>
          <w:bdr w:val="none" w:sz="0" w:space="0" w:color="auto" w:frame="1"/>
        </w:rPr>
      </w:pPr>
      <w:r w:rsidRPr="00021E95">
        <w:rPr>
          <w:rFonts w:ascii="inherit" w:eastAsia="Times New Roman" w:hAnsi="inherit"/>
          <w:b/>
          <w:i/>
          <w:noProof/>
          <w:sz w:val="26"/>
          <w:szCs w:val="26"/>
          <w:bdr w:val="none" w:sz="0" w:space="0" w:color="auto" w:frame="1"/>
        </w:rPr>
        <w:drawing>
          <wp:inline distT="0" distB="0" distL="0" distR="0" wp14:anchorId="610B4BEF" wp14:editId="67059556">
            <wp:extent cx="5936776" cy="2695433"/>
            <wp:effectExtent l="0" t="0" r="2603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1C9F9F" w14:textId="77777777" w:rsidR="0047078A" w:rsidRPr="00021E95" w:rsidRDefault="0047078A" w:rsidP="009E3332">
      <w:pPr>
        <w:shd w:val="clear" w:color="auto" w:fill="FFFFFF"/>
        <w:textAlignment w:val="baseline"/>
        <w:rPr>
          <w:rFonts w:ascii="inherit" w:eastAsia="Times New Roman" w:hAnsi="inherit"/>
          <w:i/>
          <w:sz w:val="26"/>
          <w:szCs w:val="26"/>
          <w:bdr w:val="none" w:sz="0" w:space="0" w:color="auto" w:frame="1"/>
        </w:rPr>
      </w:pPr>
      <w:r w:rsidRPr="00021E95">
        <w:rPr>
          <w:rFonts w:ascii="inherit" w:eastAsia="Times New Roman" w:hAnsi="inherit"/>
          <w:i/>
          <w:sz w:val="26"/>
          <w:szCs w:val="26"/>
          <w:bdr w:val="none" w:sz="0" w:space="0" w:color="auto" w:frame="1"/>
        </w:rPr>
        <w:t>                                                                                               (Nguồn: Tổng cục Hải Quan)</w:t>
      </w:r>
    </w:p>
    <w:p w14:paraId="4C9CDC49" w14:textId="66270C94" w:rsidR="00C654EF" w:rsidRPr="00021E95" w:rsidRDefault="00C654EF" w:rsidP="00CE5FEC">
      <w:pPr>
        <w:shd w:val="clear" w:color="auto" w:fill="FFFFFF"/>
        <w:spacing w:before="40" w:after="40"/>
        <w:jc w:val="center"/>
        <w:textAlignment w:val="baseline"/>
        <w:rPr>
          <w:rFonts w:ascii="inherit" w:eastAsia="Times New Roman" w:hAnsi="inherit"/>
          <w:b/>
          <w:bCs/>
          <w:sz w:val="26"/>
          <w:szCs w:val="26"/>
          <w:bdr w:val="none" w:sz="0" w:space="0" w:color="auto" w:frame="1"/>
        </w:rPr>
      </w:pPr>
      <w:r w:rsidRPr="00021E95">
        <w:rPr>
          <w:rFonts w:ascii="inherit" w:eastAsia="Times New Roman" w:hAnsi="inherit"/>
          <w:b/>
          <w:bCs/>
          <w:sz w:val="26"/>
          <w:szCs w:val="26"/>
          <w:bdr w:val="none" w:sz="0" w:space="0" w:color="auto" w:frame="1"/>
        </w:rPr>
        <w:t>B</w:t>
      </w:r>
      <w:r w:rsidR="007A48A3" w:rsidRPr="00021E95">
        <w:rPr>
          <w:rFonts w:ascii="inherit" w:eastAsia="Times New Roman" w:hAnsi="inherit"/>
          <w:b/>
          <w:bCs/>
          <w:sz w:val="26"/>
          <w:szCs w:val="26"/>
          <w:bdr w:val="none" w:sz="0" w:space="0" w:color="auto" w:frame="1"/>
        </w:rPr>
        <w:t xml:space="preserve">ảng </w:t>
      </w:r>
      <w:r w:rsidR="00C7795B" w:rsidRPr="00021E95">
        <w:rPr>
          <w:rFonts w:ascii="inherit" w:eastAsia="Times New Roman" w:hAnsi="inherit"/>
          <w:b/>
          <w:bCs/>
          <w:sz w:val="26"/>
          <w:szCs w:val="26"/>
          <w:bdr w:val="none" w:sz="0" w:space="0" w:color="auto" w:frame="1"/>
        </w:rPr>
        <w:t>1</w:t>
      </w:r>
      <w:r w:rsidR="006108B3">
        <w:rPr>
          <w:rFonts w:ascii="inherit" w:eastAsia="Times New Roman" w:hAnsi="inherit"/>
          <w:b/>
          <w:bCs/>
          <w:sz w:val="26"/>
          <w:szCs w:val="26"/>
          <w:bdr w:val="none" w:sz="0" w:space="0" w:color="auto" w:frame="1"/>
        </w:rPr>
        <w:t>1</w:t>
      </w:r>
      <w:r w:rsidR="00D97AE7" w:rsidRPr="00021E95">
        <w:rPr>
          <w:rFonts w:ascii="inherit" w:eastAsia="Times New Roman" w:hAnsi="inherit"/>
          <w:b/>
          <w:bCs/>
          <w:sz w:val="26"/>
          <w:szCs w:val="26"/>
          <w:bdr w:val="none" w:sz="0" w:space="0" w:color="auto" w:frame="1"/>
        </w:rPr>
        <w:t xml:space="preserve">: Kim ngạch xuất khẩu da giày tháng </w:t>
      </w:r>
      <w:r w:rsidR="00021E95" w:rsidRPr="00021E95">
        <w:rPr>
          <w:rFonts w:ascii="inherit" w:eastAsia="Times New Roman" w:hAnsi="inherit"/>
          <w:b/>
          <w:bCs/>
          <w:sz w:val="26"/>
          <w:szCs w:val="26"/>
          <w:bdr w:val="none" w:sz="0" w:space="0" w:color="auto" w:frame="1"/>
        </w:rPr>
        <w:t>6</w:t>
      </w:r>
      <w:r w:rsidR="00D97AE7" w:rsidRPr="00021E95">
        <w:rPr>
          <w:rFonts w:ascii="inherit" w:eastAsia="Times New Roman" w:hAnsi="inherit"/>
          <w:b/>
          <w:bCs/>
          <w:sz w:val="26"/>
          <w:szCs w:val="26"/>
          <w:bdr w:val="none" w:sz="0" w:space="0" w:color="auto" w:frame="1"/>
        </w:rPr>
        <w:t xml:space="preserve"> và </w:t>
      </w:r>
      <w:r w:rsidR="00021E95" w:rsidRPr="00021E95">
        <w:rPr>
          <w:rFonts w:ascii="inherit" w:eastAsia="Times New Roman" w:hAnsi="inherit"/>
          <w:b/>
          <w:bCs/>
          <w:sz w:val="26"/>
          <w:szCs w:val="26"/>
          <w:bdr w:val="none" w:sz="0" w:space="0" w:color="auto" w:frame="1"/>
        </w:rPr>
        <w:t>6</w:t>
      </w:r>
      <w:r w:rsidR="00D97AE7" w:rsidRPr="00021E95">
        <w:rPr>
          <w:rFonts w:ascii="inherit" w:eastAsia="Times New Roman" w:hAnsi="inherit"/>
          <w:b/>
          <w:bCs/>
          <w:sz w:val="26"/>
          <w:szCs w:val="26"/>
          <w:bdr w:val="none" w:sz="0" w:space="0" w:color="auto" w:frame="1"/>
        </w:rPr>
        <w:t xml:space="preserve"> tháng năm </w:t>
      </w:r>
      <w:r w:rsidR="007A48A3" w:rsidRPr="00021E95">
        <w:rPr>
          <w:rFonts w:ascii="inherit" w:eastAsia="Times New Roman" w:hAnsi="inherit"/>
          <w:b/>
          <w:bCs/>
          <w:sz w:val="26"/>
          <w:szCs w:val="26"/>
          <w:bdr w:val="none" w:sz="0" w:space="0" w:color="auto" w:frame="1"/>
        </w:rPr>
        <w:t xml:space="preserve">2021 </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23"/>
        <w:gridCol w:w="1321"/>
        <w:gridCol w:w="1380"/>
        <w:gridCol w:w="1303"/>
        <w:gridCol w:w="1156"/>
        <w:gridCol w:w="1577"/>
      </w:tblGrid>
      <w:tr w:rsidR="00021E95" w:rsidRPr="00021E95" w14:paraId="04EFCD1B" w14:textId="77777777" w:rsidTr="00CE5FEC">
        <w:trPr>
          <w:trHeight w:val="20"/>
          <w:tblHeader/>
          <w:jc w:val="center"/>
        </w:trPr>
        <w:tc>
          <w:tcPr>
            <w:tcW w:w="1923" w:type="dxa"/>
            <w:vMerge w:val="restart"/>
            <w:shd w:val="clear" w:color="auto" w:fill="FFFFFF"/>
            <w:vAlign w:val="center"/>
            <w:hideMark/>
          </w:tcPr>
          <w:p w14:paraId="38BBAA85" w14:textId="77777777" w:rsidR="00D34E84" w:rsidRPr="00021E95" w:rsidRDefault="00D34E84" w:rsidP="009E3332">
            <w:pPr>
              <w:jc w:val="center"/>
              <w:textAlignment w:val="baseline"/>
              <w:rPr>
                <w:rFonts w:eastAsia="Times New Roman"/>
                <w:b/>
                <w:sz w:val="22"/>
                <w:szCs w:val="22"/>
              </w:rPr>
            </w:pPr>
            <w:r w:rsidRPr="00021E95">
              <w:rPr>
                <w:rFonts w:eastAsia="Times New Roman"/>
                <w:b/>
                <w:sz w:val="22"/>
                <w:szCs w:val="22"/>
                <w:bdr w:val="none" w:sz="0" w:space="0" w:color="auto" w:frame="1"/>
              </w:rPr>
              <w:t>Sản phẩm</w:t>
            </w:r>
          </w:p>
        </w:tc>
        <w:tc>
          <w:tcPr>
            <w:tcW w:w="4004" w:type="dxa"/>
            <w:gridSpan w:val="3"/>
            <w:shd w:val="clear" w:color="auto" w:fill="FFFFFF"/>
            <w:vAlign w:val="center"/>
            <w:hideMark/>
          </w:tcPr>
          <w:p w14:paraId="0CD9C392" w14:textId="786254C2" w:rsidR="00D34E84" w:rsidRPr="00021E95" w:rsidRDefault="00D34E84" w:rsidP="00021E95">
            <w:pPr>
              <w:jc w:val="center"/>
              <w:textAlignment w:val="baseline"/>
              <w:rPr>
                <w:rFonts w:eastAsia="Times New Roman"/>
                <w:b/>
                <w:sz w:val="22"/>
                <w:szCs w:val="22"/>
                <w:bdr w:val="none" w:sz="0" w:space="0" w:color="auto" w:frame="1"/>
              </w:rPr>
            </w:pPr>
            <w:r w:rsidRPr="00021E95">
              <w:rPr>
                <w:rFonts w:eastAsia="Times New Roman"/>
                <w:b/>
                <w:sz w:val="22"/>
                <w:szCs w:val="22"/>
                <w:bdr w:val="none" w:sz="0" w:space="0" w:color="auto" w:frame="1"/>
              </w:rPr>
              <w:t xml:space="preserve">Tháng </w:t>
            </w:r>
            <w:r w:rsidR="00021E95" w:rsidRPr="00021E95">
              <w:rPr>
                <w:rFonts w:eastAsia="Times New Roman"/>
                <w:b/>
                <w:sz w:val="22"/>
                <w:szCs w:val="22"/>
                <w:bdr w:val="none" w:sz="0" w:space="0" w:color="auto" w:frame="1"/>
              </w:rPr>
              <w:t>6</w:t>
            </w:r>
            <w:r w:rsidRPr="00021E95">
              <w:rPr>
                <w:rFonts w:eastAsia="Times New Roman"/>
                <w:b/>
                <w:sz w:val="22"/>
                <w:szCs w:val="22"/>
                <w:bdr w:val="none" w:sz="0" w:space="0" w:color="auto" w:frame="1"/>
              </w:rPr>
              <w:t>/2021</w:t>
            </w:r>
          </w:p>
        </w:tc>
        <w:tc>
          <w:tcPr>
            <w:tcW w:w="2733" w:type="dxa"/>
            <w:gridSpan w:val="2"/>
            <w:shd w:val="clear" w:color="auto" w:fill="FFFFFF"/>
            <w:vAlign w:val="center"/>
            <w:hideMark/>
          </w:tcPr>
          <w:p w14:paraId="514FFED3" w14:textId="7D489183" w:rsidR="00D34E84" w:rsidRPr="00021E95" w:rsidRDefault="00021E95" w:rsidP="009E3332">
            <w:pPr>
              <w:jc w:val="center"/>
              <w:textAlignment w:val="baseline"/>
              <w:rPr>
                <w:rFonts w:eastAsia="Times New Roman"/>
                <w:b/>
                <w:sz w:val="22"/>
                <w:szCs w:val="22"/>
              </w:rPr>
            </w:pPr>
            <w:r w:rsidRPr="00021E95">
              <w:rPr>
                <w:rFonts w:eastAsia="Times New Roman"/>
                <w:b/>
                <w:sz w:val="22"/>
                <w:szCs w:val="22"/>
                <w:bdr w:val="none" w:sz="0" w:space="0" w:color="auto" w:frame="1"/>
              </w:rPr>
              <w:t>6</w:t>
            </w:r>
            <w:r w:rsidR="00D34E84" w:rsidRPr="00021E95">
              <w:rPr>
                <w:rFonts w:eastAsia="Times New Roman"/>
                <w:b/>
                <w:sz w:val="22"/>
                <w:szCs w:val="22"/>
                <w:bdr w:val="none" w:sz="0" w:space="0" w:color="auto" w:frame="1"/>
              </w:rPr>
              <w:t xml:space="preserve"> tháng 2021</w:t>
            </w:r>
          </w:p>
        </w:tc>
      </w:tr>
      <w:tr w:rsidR="00021E95" w:rsidRPr="00021E95" w14:paraId="7DB6D2B6" w14:textId="77777777" w:rsidTr="00CE5FEC">
        <w:trPr>
          <w:trHeight w:val="20"/>
          <w:tblHeader/>
          <w:jc w:val="center"/>
        </w:trPr>
        <w:tc>
          <w:tcPr>
            <w:tcW w:w="1923" w:type="dxa"/>
            <w:vMerge/>
            <w:shd w:val="clear" w:color="auto" w:fill="FFFFFF"/>
            <w:vAlign w:val="center"/>
            <w:hideMark/>
          </w:tcPr>
          <w:p w14:paraId="7E9C4039" w14:textId="77777777" w:rsidR="00D34E84" w:rsidRPr="00021E95" w:rsidRDefault="00D34E84" w:rsidP="009E3332">
            <w:pPr>
              <w:jc w:val="center"/>
              <w:rPr>
                <w:rFonts w:eastAsia="Times New Roman"/>
                <w:b/>
                <w:sz w:val="22"/>
                <w:szCs w:val="22"/>
              </w:rPr>
            </w:pPr>
          </w:p>
        </w:tc>
        <w:tc>
          <w:tcPr>
            <w:tcW w:w="1321" w:type="dxa"/>
            <w:shd w:val="clear" w:color="auto" w:fill="FFFFFF"/>
            <w:vAlign w:val="center"/>
            <w:hideMark/>
          </w:tcPr>
          <w:p w14:paraId="506B24C7" w14:textId="77777777" w:rsidR="00D34E84" w:rsidRPr="00021E95" w:rsidRDefault="00D34E84" w:rsidP="009E3332">
            <w:pPr>
              <w:jc w:val="center"/>
              <w:textAlignment w:val="baseline"/>
              <w:rPr>
                <w:rFonts w:eastAsia="Times New Roman"/>
                <w:b/>
                <w:sz w:val="22"/>
                <w:szCs w:val="22"/>
                <w:bdr w:val="none" w:sz="0" w:space="0" w:color="auto" w:frame="1"/>
              </w:rPr>
            </w:pPr>
            <w:r w:rsidRPr="00021E95">
              <w:rPr>
                <w:rFonts w:eastAsia="Times New Roman"/>
                <w:b/>
                <w:sz w:val="22"/>
                <w:szCs w:val="22"/>
                <w:bdr w:val="none" w:sz="0" w:space="0" w:color="auto" w:frame="1"/>
              </w:rPr>
              <w:t>Trị giá</w:t>
            </w:r>
          </w:p>
          <w:p w14:paraId="124760AC" w14:textId="396EB95A" w:rsidR="00A00F7E" w:rsidRPr="00021E95" w:rsidRDefault="00A00F7E" w:rsidP="009E3332">
            <w:pPr>
              <w:jc w:val="center"/>
              <w:textAlignment w:val="baseline"/>
              <w:rPr>
                <w:rFonts w:eastAsia="Times New Roman"/>
                <w:b/>
                <w:sz w:val="22"/>
                <w:szCs w:val="22"/>
              </w:rPr>
            </w:pPr>
            <w:r w:rsidRPr="00021E95">
              <w:rPr>
                <w:rFonts w:ascii="inherit" w:eastAsia="Times New Roman" w:hAnsi="inherit"/>
                <w:i/>
                <w:sz w:val="22"/>
                <w:szCs w:val="22"/>
                <w:bdr w:val="none" w:sz="0" w:space="0" w:color="auto" w:frame="1"/>
              </w:rPr>
              <w:t>(Tỷ USD)</w:t>
            </w:r>
          </w:p>
        </w:tc>
        <w:tc>
          <w:tcPr>
            <w:tcW w:w="1380" w:type="dxa"/>
            <w:shd w:val="clear" w:color="auto" w:fill="FFFFFF"/>
            <w:vAlign w:val="center"/>
            <w:hideMark/>
          </w:tcPr>
          <w:p w14:paraId="575467BF" w14:textId="6D0C9DD6" w:rsidR="00D34E84" w:rsidRPr="00021E95" w:rsidRDefault="00D34E84" w:rsidP="00021E95">
            <w:pPr>
              <w:ind w:right="92" w:firstLine="60"/>
              <w:jc w:val="center"/>
              <w:textAlignment w:val="baseline"/>
              <w:rPr>
                <w:rFonts w:eastAsia="Times New Roman"/>
                <w:b/>
                <w:sz w:val="22"/>
                <w:szCs w:val="22"/>
              </w:rPr>
            </w:pPr>
            <w:r w:rsidRPr="00021E95">
              <w:rPr>
                <w:rFonts w:eastAsia="Times New Roman"/>
                <w:b/>
                <w:sz w:val="22"/>
                <w:szCs w:val="22"/>
                <w:bdr w:val="none" w:sz="0" w:space="0" w:color="auto" w:frame="1"/>
              </w:rPr>
              <w:t>So với T</w:t>
            </w:r>
            <w:r w:rsidR="00021E95" w:rsidRPr="00021E95">
              <w:rPr>
                <w:rFonts w:eastAsia="Times New Roman"/>
                <w:b/>
                <w:sz w:val="22"/>
                <w:szCs w:val="22"/>
                <w:bdr w:val="none" w:sz="0" w:space="0" w:color="auto" w:frame="1"/>
              </w:rPr>
              <w:t>5</w:t>
            </w:r>
            <w:r w:rsidRPr="00021E95">
              <w:rPr>
                <w:rFonts w:eastAsia="Times New Roman"/>
                <w:b/>
                <w:sz w:val="22"/>
                <w:szCs w:val="22"/>
                <w:bdr w:val="none" w:sz="0" w:space="0" w:color="auto" w:frame="1"/>
              </w:rPr>
              <w:t>/2021 (%)</w:t>
            </w:r>
          </w:p>
        </w:tc>
        <w:tc>
          <w:tcPr>
            <w:tcW w:w="1303" w:type="dxa"/>
            <w:shd w:val="clear" w:color="auto" w:fill="FFFFFF"/>
          </w:tcPr>
          <w:p w14:paraId="6F7A3111" w14:textId="3B8AB73C" w:rsidR="00D34E84" w:rsidRPr="00021E95" w:rsidRDefault="00D34E84" w:rsidP="00021E95">
            <w:pPr>
              <w:ind w:right="92" w:firstLine="60"/>
              <w:jc w:val="center"/>
              <w:textAlignment w:val="baseline"/>
              <w:rPr>
                <w:rFonts w:eastAsia="Times New Roman"/>
                <w:b/>
                <w:sz w:val="22"/>
                <w:szCs w:val="22"/>
                <w:bdr w:val="none" w:sz="0" w:space="0" w:color="auto" w:frame="1"/>
              </w:rPr>
            </w:pPr>
            <w:r w:rsidRPr="00021E95">
              <w:rPr>
                <w:rFonts w:eastAsia="Times New Roman"/>
                <w:b/>
                <w:sz w:val="22"/>
                <w:szCs w:val="22"/>
                <w:bdr w:val="none" w:sz="0" w:space="0" w:color="auto" w:frame="1"/>
              </w:rPr>
              <w:t>So với T</w:t>
            </w:r>
            <w:r w:rsidR="00021E95" w:rsidRPr="00021E95">
              <w:rPr>
                <w:rFonts w:eastAsia="Times New Roman"/>
                <w:b/>
                <w:sz w:val="22"/>
                <w:szCs w:val="22"/>
                <w:bdr w:val="none" w:sz="0" w:space="0" w:color="auto" w:frame="1"/>
              </w:rPr>
              <w:t>6</w:t>
            </w:r>
            <w:r w:rsidRPr="00021E95">
              <w:rPr>
                <w:rFonts w:eastAsia="Times New Roman"/>
                <w:b/>
                <w:sz w:val="22"/>
                <w:szCs w:val="22"/>
                <w:bdr w:val="none" w:sz="0" w:space="0" w:color="auto" w:frame="1"/>
              </w:rPr>
              <w:t>/2020 (%)</w:t>
            </w:r>
          </w:p>
        </w:tc>
        <w:tc>
          <w:tcPr>
            <w:tcW w:w="1156" w:type="dxa"/>
            <w:shd w:val="clear" w:color="auto" w:fill="FFFFFF"/>
            <w:vAlign w:val="center"/>
            <w:hideMark/>
          </w:tcPr>
          <w:p w14:paraId="67C985C3" w14:textId="77777777" w:rsidR="00D34E84" w:rsidRPr="00021E95" w:rsidRDefault="00D34E84" w:rsidP="009E3332">
            <w:pPr>
              <w:jc w:val="center"/>
              <w:textAlignment w:val="baseline"/>
              <w:rPr>
                <w:rFonts w:eastAsia="Times New Roman"/>
                <w:b/>
                <w:sz w:val="22"/>
                <w:szCs w:val="22"/>
                <w:bdr w:val="none" w:sz="0" w:space="0" w:color="auto" w:frame="1"/>
              </w:rPr>
            </w:pPr>
            <w:r w:rsidRPr="00021E95">
              <w:rPr>
                <w:rFonts w:eastAsia="Times New Roman"/>
                <w:b/>
                <w:sz w:val="22"/>
                <w:szCs w:val="22"/>
                <w:bdr w:val="none" w:sz="0" w:space="0" w:color="auto" w:frame="1"/>
              </w:rPr>
              <w:t>Trị giá</w:t>
            </w:r>
          </w:p>
          <w:p w14:paraId="5C1CEC3E" w14:textId="391D8266" w:rsidR="00A00F7E" w:rsidRPr="00021E95" w:rsidRDefault="00A00F7E" w:rsidP="009E3332">
            <w:pPr>
              <w:jc w:val="center"/>
              <w:textAlignment w:val="baseline"/>
              <w:rPr>
                <w:rFonts w:eastAsia="Times New Roman"/>
                <w:b/>
                <w:sz w:val="22"/>
                <w:szCs w:val="22"/>
              </w:rPr>
            </w:pPr>
            <w:r w:rsidRPr="00021E95">
              <w:rPr>
                <w:rFonts w:ascii="inherit" w:eastAsia="Times New Roman" w:hAnsi="inherit"/>
                <w:i/>
                <w:sz w:val="22"/>
                <w:szCs w:val="22"/>
                <w:bdr w:val="none" w:sz="0" w:space="0" w:color="auto" w:frame="1"/>
              </w:rPr>
              <w:t>(Tỷ USD)</w:t>
            </w:r>
          </w:p>
        </w:tc>
        <w:tc>
          <w:tcPr>
            <w:tcW w:w="1577" w:type="dxa"/>
            <w:shd w:val="clear" w:color="auto" w:fill="FFFFFF"/>
            <w:vAlign w:val="center"/>
            <w:hideMark/>
          </w:tcPr>
          <w:p w14:paraId="6FEECDF6" w14:textId="61EEE9CA" w:rsidR="00D34E84" w:rsidRPr="00021E95" w:rsidRDefault="00D34E84" w:rsidP="009E3332">
            <w:pPr>
              <w:ind w:right="100" w:firstLine="37"/>
              <w:jc w:val="center"/>
              <w:textAlignment w:val="baseline"/>
              <w:rPr>
                <w:rFonts w:eastAsia="Times New Roman"/>
                <w:b/>
                <w:sz w:val="22"/>
                <w:szCs w:val="22"/>
                <w:bdr w:val="none" w:sz="0" w:space="0" w:color="auto" w:frame="1"/>
              </w:rPr>
            </w:pPr>
            <w:r w:rsidRPr="00021E95">
              <w:rPr>
                <w:rFonts w:eastAsia="Times New Roman"/>
                <w:b/>
                <w:sz w:val="22"/>
                <w:szCs w:val="22"/>
                <w:bdr w:val="none" w:sz="0" w:space="0" w:color="auto" w:frame="1"/>
              </w:rPr>
              <w:t xml:space="preserve">So với </w:t>
            </w:r>
            <w:r w:rsidR="00021E95" w:rsidRPr="00021E95">
              <w:rPr>
                <w:rFonts w:eastAsia="Times New Roman"/>
                <w:b/>
                <w:sz w:val="22"/>
                <w:szCs w:val="22"/>
                <w:bdr w:val="none" w:sz="0" w:space="0" w:color="auto" w:frame="1"/>
              </w:rPr>
              <w:t>6</w:t>
            </w:r>
            <w:r w:rsidRPr="00021E95">
              <w:rPr>
                <w:rFonts w:eastAsia="Times New Roman"/>
                <w:b/>
                <w:sz w:val="22"/>
                <w:szCs w:val="22"/>
                <w:bdr w:val="none" w:sz="0" w:space="0" w:color="auto" w:frame="1"/>
              </w:rPr>
              <w:t xml:space="preserve">T/2020 </w:t>
            </w:r>
          </w:p>
          <w:p w14:paraId="5C9FE8E7" w14:textId="376052AD" w:rsidR="00D34E84" w:rsidRPr="00021E95" w:rsidRDefault="00D34E84" w:rsidP="009E3332">
            <w:pPr>
              <w:ind w:right="100" w:firstLine="37"/>
              <w:jc w:val="center"/>
              <w:textAlignment w:val="baseline"/>
              <w:rPr>
                <w:rFonts w:eastAsia="Times New Roman"/>
                <w:b/>
                <w:sz w:val="22"/>
                <w:szCs w:val="22"/>
              </w:rPr>
            </w:pPr>
            <w:r w:rsidRPr="00021E95">
              <w:rPr>
                <w:rFonts w:eastAsia="Times New Roman"/>
                <w:b/>
                <w:sz w:val="22"/>
                <w:szCs w:val="22"/>
                <w:bdr w:val="none" w:sz="0" w:space="0" w:color="auto" w:frame="1"/>
              </w:rPr>
              <w:t>(%)</w:t>
            </w:r>
          </w:p>
        </w:tc>
      </w:tr>
      <w:tr w:rsidR="00021E95" w:rsidRPr="00021E95" w14:paraId="0C4F36AB" w14:textId="77777777" w:rsidTr="00CE5FEC">
        <w:trPr>
          <w:trHeight w:val="20"/>
          <w:jc w:val="center"/>
        </w:trPr>
        <w:tc>
          <w:tcPr>
            <w:tcW w:w="1923" w:type="dxa"/>
            <w:shd w:val="clear" w:color="auto" w:fill="FFFFFF"/>
            <w:vAlign w:val="bottom"/>
            <w:hideMark/>
          </w:tcPr>
          <w:p w14:paraId="69BE866D" w14:textId="77777777" w:rsidR="00021E95" w:rsidRPr="00021E95" w:rsidRDefault="00021E95" w:rsidP="009E3332">
            <w:pPr>
              <w:jc w:val="center"/>
              <w:textAlignment w:val="baseline"/>
              <w:rPr>
                <w:rFonts w:eastAsia="Times New Roman"/>
                <w:sz w:val="22"/>
                <w:szCs w:val="22"/>
              </w:rPr>
            </w:pPr>
            <w:r w:rsidRPr="00021E95">
              <w:rPr>
                <w:rFonts w:eastAsia="Times New Roman"/>
                <w:sz w:val="22"/>
                <w:szCs w:val="22"/>
                <w:bdr w:val="none" w:sz="0" w:space="0" w:color="auto" w:frame="1"/>
              </w:rPr>
              <w:t>Giầy dép</w:t>
            </w:r>
          </w:p>
        </w:tc>
        <w:tc>
          <w:tcPr>
            <w:tcW w:w="1321" w:type="dxa"/>
            <w:shd w:val="clear" w:color="auto" w:fill="FFFFFF"/>
            <w:vAlign w:val="bottom"/>
            <w:hideMark/>
          </w:tcPr>
          <w:p w14:paraId="50690082" w14:textId="0014F515" w:rsidR="00021E95" w:rsidRPr="00021E95" w:rsidRDefault="00021E95" w:rsidP="00836776">
            <w:pPr>
              <w:jc w:val="center"/>
              <w:textAlignment w:val="baseline"/>
              <w:rPr>
                <w:rFonts w:eastAsia="Times New Roman"/>
                <w:sz w:val="22"/>
                <w:szCs w:val="22"/>
              </w:rPr>
            </w:pPr>
            <w:r w:rsidRPr="00021E95">
              <w:rPr>
                <w:rFonts w:eastAsia="Times New Roman"/>
                <w:sz w:val="22"/>
                <w:szCs w:val="22"/>
              </w:rPr>
              <w:t>1,98</w:t>
            </w:r>
          </w:p>
        </w:tc>
        <w:tc>
          <w:tcPr>
            <w:tcW w:w="1380" w:type="dxa"/>
            <w:shd w:val="clear" w:color="auto" w:fill="FFFFFF"/>
            <w:vAlign w:val="bottom"/>
            <w:hideMark/>
          </w:tcPr>
          <w:p w14:paraId="674558A9" w14:textId="1F6C4354" w:rsidR="00021E95" w:rsidRPr="00021E95" w:rsidRDefault="00021E95" w:rsidP="009E3332">
            <w:pPr>
              <w:ind w:right="92" w:firstLine="60"/>
              <w:jc w:val="center"/>
              <w:textAlignment w:val="baseline"/>
              <w:rPr>
                <w:rFonts w:eastAsia="Times New Roman"/>
                <w:sz w:val="22"/>
                <w:szCs w:val="22"/>
              </w:rPr>
            </w:pPr>
            <w:r w:rsidRPr="00021E95">
              <w:rPr>
                <w:rFonts w:eastAsia="Times New Roman"/>
                <w:sz w:val="22"/>
                <w:szCs w:val="22"/>
              </w:rPr>
              <w:t>5,24</w:t>
            </w:r>
          </w:p>
        </w:tc>
        <w:tc>
          <w:tcPr>
            <w:tcW w:w="1303" w:type="dxa"/>
            <w:shd w:val="clear" w:color="auto" w:fill="FFFFFF"/>
            <w:vAlign w:val="bottom"/>
          </w:tcPr>
          <w:p w14:paraId="06933EDC" w14:textId="4C1A31A6" w:rsidR="00021E95" w:rsidRPr="00021E95" w:rsidRDefault="00021E95" w:rsidP="009E3332">
            <w:pPr>
              <w:ind w:right="92" w:firstLine="60"/>
              <w:jc w:val="center"/>
              <w:textAlignment w:val="baseline"/>
              <w:rPr>
                <w:rFonts w:eastAsia="Times New Roman"/>
                <w:sz w:val="22"/>
                <w:szCs w:val="22"/>
                <w:bdr w:val="none" w:sz="0" w:space="0" w:color="auto" w:frame="1"/>
              </w:rPr>
            </w:pPr>
            <w:r w:rsidRPr="00021E95">
              <w:rPr>
                <w:rFonts w:eastAsia="Times New Roman"/>
                <w:sz w:val="22"/>
                <w:szCs w:val="22"/>
              </w:rPr>
              <w:t>38,11</w:t>
            </w:r>
          </w:p>
        </w:tc>
        <w:tc>
          <w:tcPr>
            <w:tcW w:w="1156" w:type="dxa"/>
            <w:shd w:val="clear" w:color="auto" w:fill="FFFFFF"/>
            <w:vAlign w:val="bottom"/>
            <w:hideMark/>
          </w:tcPr>
          <w:p w14:paraId="6A6738A3" w14:textId="39BB4A1C" w:rsidR="00021E95" w:rsidRPr="00021E95" w:rsidRDefault="00021E95" w:rsidP="009E3332">
            <w:pPr>
              <w:jc w:val="center"/>
              <w:textAlignment w:val="baseline"/>
              <w:rPr>
                <w:rFonts w:eastAsia="Times New Roman"/>
                <w:sz w:val="22"/>
                <w:szCs w:val="22"/>
              </w:rPr>
            </w:pPr>
            <w:r w:rsidRPr="00021E95">
              <w:rPr>
                <w:rFonts w:eastAsia="Times New Roman"/>
                <w:sz w:val="22"/>
                <w:szCs w:val="22"/>
              </w:rPr>
              <w:t>10,38</w:t>
            </w:r>
          </w:p>
        </w:tc>
        <w:tc>
          <w:tcPr>
            <w:tcW w:w="1577" w:type="dxa"/>
            <w:shd w:val="clear" w:color="auto" w:fill="FFFFFF"/>
            <w:vAlign w:val="bottom"/>
            <w:hideMark/>
          </w:tcPr>
          <w:p w14:paraId="14F4BEFA" w14:textId="4817765D" w:rsidR="00021E95" w:rsidRPr="00021E95" w:rsidRDefault="00021E95" w:rsidP="009E3332">
            <w:pPr>
              <w:ind w:right="100" w:firstLine="37"/>
              <w:jc w:val="center"/>
              <w:textAlignment w:val="baseline"/>
              <w:rPr>
                <w:rFonts w:eastAsia="Times New Roman"/>
                <w:sz w:val="22"/>
                <w:szCs w:val="22"/>
              </w:rPr>
            </w:pPr>
            <w:r w:rsidRPr="00021E95">
              <w:rPr>
                <w:rFonts w:eastAsia="Times New Roman"/>
                <w:sz w:val="22"/>
                <w:szCs w:val="22"/>
              </w:rPr>
              <w:t>27,71</w:t>
            </w:r>
          </w:p>
        </w:tc>
      </w:tr>
      <w:tr w:rsidR="00021E95" w:rsidRPr="00021E95" w14:paraId="1922CB88" w14:textId="77777777" w:rsidTr="00CE5FEC">
        <w:trPr>
          <w:trHeight w:val="20"/>
          <w:jc w:val="center"/>
        </w:trPr>
        <w:tc>
          <w:tcPr>
            <w:tcW w:w="1923" w:type="dxa"/>
            <w:shd w:val="clear" w:color="auto" w:fill="FFFFFF"/>
            <w:vAlign w:val="bottom"/>
            <w:hideMark/>
          </w:tcPr>
          <w:p w14:paraId="55F0FA4A" w14:textId="77777777" w:rsidR="00021E95" w:rsidRPr="00021E95" w:rsidRDefault="00021E95" w:rsidP="009E3332">
            <w:pPr>
              <w:jc w:val="center"/>
              <w:textAlignment w:val="baseline"/>
              <w:rPr>
                <w:rFonts w:eastAsia="Times New Roman"/>
                <w:sz w:val="22"/>
                <w:szCs w:val="22"/>
              </w:rPr>
            </w:pPr>
            <w:r w:rsidRPr="00021E95">
              <w:rPr>
                <w:rFonts w:eastAsia="Times New Roman"/>
                <w:sz w:val="22"/>
                <w:szCs w:val="22"/>
                <w:bdr w:val="none" w:sz="0" w:space="0" w:color="auto" w:frame="1"/>
              </w:rPr>
              <w:t>Túi xách</w:t>
            </w:r>
          </w:p>
        </w:tc>
        <w:tc>
          <w:tcPr>
            <w:tcW w:w="1321" w:type="dxa"/>
            <w:shd w:val="clear" w:color="auto" w:fill="FFFFFF"/>
            <w:vAlign w:val="bottom"/>
            <w:hideMark/>
          </w:tcPr>
          <w:p w14:paraId="3C2C4CCC" w14:textId="6D31EC01" w:rsidR="00021E95" w:rsidRPr="00021E95" w:rsidRDefault="00021E95" w:rsidP="00836776">
            <w:pPr>
              <w:jc w:val="center"/>
              <w:textAlignment w:val="baseline"/>
              <w:rPr>
                <w:rFonts w:eastAsia="Times New Roman"/>
                <w:sz w:val="22"/>
                <w:szCs w:val="22"/>
              </w:rPr>
            </w:pPr>
            <w:r w:rsidRPr="00021E95">
              <w:rPr>
                <w:rFonts w:eastAsia="Times New Roman"/>
                <w:sz w:val="22"/>
                <w:szCs w:val="22"/>
              </w:rPr>
              <w:t>0,33</w:t>
            </w:r>
          </w:p>
        </w:tc>
        <w:tc>
          <w:tcPr>
            <w:tcW w:w="1380" w:type="dxa"/>
            <w:shd w:val="clear" w:color="auto" w:fill="FFFFFF"/>
            <w:vAlign w:val="bottom"/>
            <w:hideMark/>
          </w:tcPr>
          <w:p w14:paraId="0A8B021C" w14:textId="0E7740CA" w:rsidR="00021E95" w:rsidRPr="00021E95" w:rsidRDefault="00021E95" w:rsidP="009E3332">
            <w:pPr>
              <w:ind w:right="92" w:firstLine="60"/>
              <w:jc w:val="center"/>
              <w:textAlignment w:val="baseline"/>
              <w:rPr>
                <w:rFonts w:eastAsia="Times New Roman"/>
                <w:sz w:val="22"/>
                <w:szCs w:val="22"/>
              </w:rPr>
            </w:pPr>
            <w:r w:rsidRPr="00021E95">
              <w:rPr>
                <w:rFonts w:eastAsia="Times New Roman"/>
                <w:sz w:val="22"/>
                <w:szCs w:val="22"/>
              </w:rPr>
              <w:t>8,27</w:t>
            </w:r>
          </w:p>
        </w:tc>
        <w:tc>
          <w:tcPr>
            <w:tcW w:w="1303" w:type="dxa"/>
            <w:shd w:val="clear" w:color="auto" w:fill="FFFFFF"/>
            <w:vAlign w:val="bottom"/>
          </w:tcPr>
          <w:p w14:paraId="625D08E4" w14:textId="029A6928" w:rsidR="00021E95" w:rsidRPr="00021E95" w:rsidRDefault="00021E95" w:rsidP="009E3332">
            <w:pPr>
              <w:ind w:right="92" w:firstLine="60"/>
              <w:jc w:val="center"/>
              <w:textAlignment w:val="baseline"/>
              <w:rPr>
                <w:rFonts w:eastAsia="Times New Roman"/>
                <w:sz w:val="22"/>
                <w:szCs w:val="22"/>
                <w:bdr w:val="none" w:sz="0" w:space="0" w:color="auto" w:frame="1"/>
              </w:rPr>
            </w:pPr>
            <w:r w:rsidRPr="00021E95">
              <w:rPr>
                <w:rFonts w:eastAsia="Times New Roman"/>
                <w:sz w:val="22"/>
                <w:szCs w:val="22"/>
              </w:rPr>
              <w:t>20,11</w:t>
            </w:r>
          </w:p>
        </w:tc>
        <w:tc>
          <w:tcPr>
            <w:tcW w:w="1156" w:type="dxa"/>
            <w:shd w:val="clear" w:color="auto" w:fill="FFFFFF"/>
            <w:vAlign w:val="bottom"/>
            <w:hideMark/>
          </w:tcPr>
          <w:p w14:paraId="11DC910A" w14:textId="17366E3A" w:rsidR="00021E95" w:rsidRPr="00021E95" w:rsidRDefault="00021E95" w:rsidP="00836776">
            <w:pPr>
              <w:jc w:val="center"/>
              <w:textAlignment w:val="baseline"/>
              <w:rPr>
                <w:rFonts w:eastAsia="Times New Roman"/>
                <w:sz w:val="22"/>
                <w:szCs w:val="22"/>
              </w:rPr>
            </w:pPr>
            <w:r w:rsidRPr="00021E95">
              <w:rPr>
                <w:rFonts w:eastAsia="Times New Roman"/>
                <w:sz w:val="22"/>
                <w:szCs w:val="22"/>
              </w:rPr>
              <w:t>1,69</w:t>
            </w:r>
          </w:p>
        </w:tc>
        <w:tc>
          <w:tcPr>
            <w:tcW w:w="1577" w:type="dxa"/>
            <w:shd w:val="clear" w:color="auto" w:fill="FFFFFF"/>
            <w:vAlign w:val="bottom"/>
            <w:hideMark/>
          </w:tcPr>
          <w:p w14:paraId="55B4EE32" w14:textId="1905064B" w:rsidR="00021E95" w:rsidRPr="00021E95" w:rsidRDefault="00021E95" w:rsidP="009E3332">
            <w:pPr>
              <w:ind w:right="100" w:firstLine="37"/>
              <w:jc w:val="center"/>
              <w:textAlignment w:val="baseline"/>
              <w:rPr>
                <w:rFonts w:eastAsia="Times New Roman"/>
                <w:sz w:val="22"/>
                <w:szCs w:val="22"/>
              </w:rPr>
            </w:pPr>
            <w:r w:rsidRPr="00021E95">
              <w:rPr>
                <w:rFonts w:eastAsia="Times New Roman"/>
                <w:sz w:val="22"/>
                <w:szCs w:val="22"/>
              </w:rPr>
              <w:t>8,42</w:t>
            </w:r>
          </w:p>
        </w:tc>
      </w:tr>
      <w:tr w:rsidR="00021E95" w:rsidRPr="00021E95" w14:paraId="2F6E430C" w14:textId="77777777" w:rsidTr="00CE5FEC">
        <w:trPr>
          <w:trHeight w:val="20"/>
          <w:jc w:val="center"/>
        </w:trPr>
        <w:tc>
          <w:tcPr>
            <w:tcW w:w="1923" w:type="dxa"/>
            <w:shd w:val="clear" w:color="auto" w:fill="FFFFFF"/>
            <w:vAlign w:val="bottom"/>
            <w:hideMark/>
          </w:tcPr>
          <w:p w14:paraId="66E6F24D" w14:textId="77777777" w:rsidR="00021E95" w:rsidRPr="00021E95" w:rsidRDefault="00021E95" w:rsidP="004131F3">
            <w:pPr>
              <w:jc w:val="center"/>
              <w:textAlignment w:val="baseline"/>
              <w:rPr>
                <w:rFonts w:eastAsia="Times New Roman"/>
                <w:sz w:val="22"/>
                <w:szCs w:val="22"/>
                <w:bdr w:val="none" w:sz="0" w:space="0" w:color="auto" w:frame="1"/>
              </w:rPr>
            </w:pPr>
            <w:r w:rsidRPr="00021E95">
              <w:rPr>
                <w:rFonts w:eastAsia="Times New Roman"/>
                <w:sz w:val="22"/>
                <w:szCs w:val="22"/>
                <w:bdr w:val="none" w:sz="0" w:space="0" w:color="auto" w:frame="1"/>
              </w:rPr>
              <w:t>Tổng</w:t>
            </w:r>
          </w:p>
        </w:tc>
        <w:tc>
          <w:tcPr>
            <w:tcW w:w="1321" w:type="dxa"/>
            <w:shd w:val="clear" w:color="auto" w:fill="FFFFFF"/>
            <w:vAlign w:val="bottom"/>
            <w:hideMark/>
          </w:tcPr>
          <w:p w14:paraId="5C72313F" w14:textId="0838ACAE" w:rsidR="00021E95" w:rsidRPr="00021E95" w:rsidRDefault="00021E95" w:rsidP="004131F3">
            <w:pPr>
              <w:jc w:val="center"/>
              <w:textAlignment w:val="baseline"/>
              <w:rPr>
                <w:rFonts w:eastAsia="Times New Roman"/>
                <w:sz w:val="22"/>
                <w:szCs w:val="22"/>
                <w:bdr w:val="none" w:sz="0" w:space="0" w:color="auto" w:frame="1"/>
              </w:rPr>
            </w:pPr>
            <w:r w:rsidRPr="00021E95">
              <w:rPr>
                <w:rFonts w:eastAsia="Times New Roman"/>
                <w:sz w:val="22"/>
                <w:szCs w:val="22"/>
              </w:rPr>
              <w:t>2,31</w:t>
            </w:r>
          </w:p>
        </w:tc>
        <w:tc>
          <w:tcPr>
            <w:tcW w:w="1380" w:type="dxa"/>
            <w:shd w:val="clear" w:color="auto" w:fill="FFFFFF"/>
            <w:vAlign w:val="bottom"/>
            <w:hideMark/>
          </w:tcPr>
          <w:p w14:paraId="23D81807" w14:textId="5B247433" w:rsidR="00021E95" w:rsidRPr="00021E95" w:rsidRDefault="00021E95" w:rsidP="004131F3">
            <w:pPr>
              <w:jc w:val="center"/>
              <w:textAlignment w:val="baseline"/>
              <w:rPr>
                <w:rFonts w:eastAsia="Times New Roman"/>
                <w:sz w:val="22"/>
                <w:szCs w:val="22"/>
                <w:bdr w:val="none" w:sz="0" w:space="0" w:color="auto" w:frame="1"/>
              </w:rPr>
            </w:pPr>
            <w:r w:rsidRPr="00021E95">
              <w:rPr>
                <w:rFonts w:eastAsia="Times New Roman"/>
                <w:sz w:val="22"/>
                <w:szCs w:val="22"/>
              </w:rPr>
              <w:t>5,66</w:t>
            </w:r>
          </w:p>
        </w:tc>
        <w:tc>
          <w:tcPr>
            <w:tcW w:w="1303" w:type="dxa"/>
            <w:shd w:val="clear" w:color="auto" w:fill="FFFFFF"/>
            <w:vAlign w:val="bottom"/>
          </w:tcPr>
          <w:p w14:paraId="578410C4" w14:textId="04A5C935" w:rsidR="00021E95" w:rsidRPr="00021E95" w:rsidRDefault="00021E95" w:rsidP="004131F3">
            <w:pPr>
              <w:jc w:val="center"/>
              <w:textAlignment w:val="baseline"/>
              <w:rPr>
                <w:rFonts w:eastAsia="Times New Roman"/>
                <w:sz w:val="22"/>
                <w:szCs w:val="22"/>
                <w:bdr w:val="none" w:sz="0" w:space="0" w:color="auto" w:frame="1"/>
              </w:rPr>
            </w:pPr>
            <w:r w:rsidRPr="00021E95">
              <w:rPr>
                <w:rFonts w:eastAsia="Times New Roman"/>
                <w:sz w:val="22"/>
                <w:szCs w:val="22"/>
              </w:rPr>
              <w:t>34,79</w:t>
            </w:r>
          </w:p>
        </w:tc>
        <w:tc>
          <w:tcPr>
            <w:tcW w:w="1156" w:type="dxa"/>
            <w:shd w:val="clear" w:color="auto" w:fill="FFFFFF"/>
            <w:vAlign w:val="bottom"/>
            <w:hideMark/>
          </w:tcPr>
          <w:p w14:paraId="341E8BBA" w14:textId="03768949" w:rsidR="00021E95" w:rsidRPr="00021E95" w:rsidRDefault="00021E95" w:rsidP="004131F3">
            <w:pPr>
              <w:jc w:val="center"/>
              <w:textAlignment w:val="baseline"/>
              <w:rPr>
                <w:rFonts w:eastAsia="Times New Roman"/>
                <w:sz w:val="22"/>
                <w:szCs w:val="22"/>
                <w:bdr w:val="none" w:sz="0" w:space="0" w:color="auto" w:frame="1"/>
              </w:rPr>
            </w:pPr>
            <w:r w:rsidRPr="00021E95">
              <w:rPr>
                <w:rFonts w:eastAsia="Times New Roman"/>
                <w:sz w:val="22"/>
                <w:szCs w:val="22"/>
              </w:rPr>
              <w:t>12,07</w:t>
            </w:r>
          </w:p>
        </w:tc>
        <w:tc>
          <w:tcPr>
            <w:tcW w:w="1577" w:type="dxa"/>
            <w:shd w:val="clear" w:color="auto" w:fill="FFFFFF"/>
            <w:vAlign w:val="bottom"/>
            <w:hideMark/>
          </w:tcPr>
          <w:p w14:paraId="12E3277B" w14:textId="6468F061" w:rsidR="00021E95" w:rsidRPr="00021E95" w:rsidRDefault="00021E95" w:rsidP="004131F3">
            <w:pPr>
              <w:jc w:val="center"/>
              <w:textAlignment w:val="baseline"/>
              <w:rPr>
                <w:rFonts w:eastAsia="Times New Roman"/>
                <w:sz w:val="22"/>
                <w:szCs w:val="22"/>
                <w:bdr w:val="none" w:sz="0" w:space="0" w:color="auto" w:frame="1"/>
              </w:rPr>
            </w:pPr>
            <w:r w:rsidRPr="00021E95">
              <w:rPr>
                <w:rFonts w:eastAsia="Times New Roman"/>
                <w:sz w:val="22"/>
                <w:szCs w:val="22"/>
              </w:rPr>
              <w:t>24,57</w:t>
            </w:r>
          </w:p>
        </w:tc>
      </w:tr>
    </w:tbl>
    <w:p w14:paraId="340EE107" w14:textId="77777777" w:rsidR="00C654EF" w:rsidRPr="00021E95" w:rsidRDefault="00C654EF" w:rsidP="007A48A3">
      <w:pPr>
        <w:shd w:val="clear" w:color="auto" w:fill="FFFFFF"/>
        <w:spacing w:before="120" w:after="120"/>
        <w:textAlignment w:val="baseline"/>
        <w:rPr>
          <w:rFonts w:ascii="inherit" w:eastAsia="Times New Roman" w:hAnsi="inherit"/>
          <w:i/>
          <w:sz w:val="26"/>
          <w:szCs w:val="26"/>
          <w:bdr w:val="none" w:sz="0" w:space="0" w:color="auto" w:frame="1"/>
        </w:rPr>
      </w:pPr>
      <w:r w:rsidRPr="00021E95">
        <w:rPr>
          <w:rFonts w:ascii="inherit" w:eastAsia="Times New Roman" w:hAnsi="inherit"/>
          <w:i/>
          <w:sz w:val="26"/>
          <w:szCs w:val="26"/>
          <w:bdr w:val="none" w:sz="0" w:space="0" w:color="auto" w:frame="1"/>
        </w:rPr>
        <w:t>                                                                                               (Nguồn: Tổng cục Hải Quan)</w:t>
      </w:r>
    </w:p>
    <w:p w14:paraId="3B226985" w14:textId="77777777"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Theo Bộ Công Thương, trong tháng 6/2021, xuất khẩu sản phẩm da giày Việt Nam đạt gần 2,33 tỷ USD, tăng 19,5% so với tháng 6 năm 2020, trong đó gồm 2 tỷ USD giày dép và 325 triệu USD túi xách các loại. Tính chung 6 tháng đầu năm 2021, xuất khẩu da giày Việt Nam đạt 12,1 tỷ USD (tăng 24,6% so với cùng kỳ năm 2020). </w:t>
      </w:r>
    </w:p>
    <w:p w14:paraId="3236E12C" w14:textId="77777777"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Với sự phục hồi của thị trường, nhất là tại Mỹ, EU và do suy giảm sản lượng tại các nước châu Á khác, dự kiến cả năm 2021 ngành da giày Việt Nam có thể xuất khẩu đạt 23 tỷ USD, tăng 15 - 16% so với năm 2020.</w:t>
      </w:r>
    </w:p>
    <w:p w14:paraId="7E6914E5" w14:textId="77777777" w:rsid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 xml:space="preserve">Bộ Công Thương đánh giá, nửa đầu năm nay, các doanh nghiệp da giày đã chủ động nắm bắt và khai thác những lợi thế từ các Hiệp định Thương mại tự do ( FTA) mang lại nhằm tạo sự đột phá trong sản xuất, kinh doanh của doanh nghiệp và thúc đẩy </w:t>
      </w:r>
      <w:r w:rsidRPr="00F71243">
        <w:rPr>
          <w:sz w:val="26"/>
          <w:szCs w:val="26"/>
        </w:rPr>
        <w:lastRenderedPageBreak/>
        <w:t>xuất khẩu. Đặc biệt, Hiệp định Thương mại Việt Nam - Liên minh châu Âu (EVFTA) có hiệu lực từ ngày 1/8/2020 là động lực lớn nhất cho tăng trưởng của ngành trong thời gian qua. Với EVFTA, da giày là mặt hàng nằm trong danh mục các mặt hàng xuất khẩu của Việt Nam có những chuyển biến tích cực nhất.</w:t>
      </w:r>
    </w:p>
    <w:p w14:paraId="56120E28" w14:textId="77777777"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Hiệp hội Da giày - Túi xách Việt Nam (Lefaso) cho hay các thị trường xuất khẩu truyền thống của da giày Việt Nam đã tiến hành tiêm vaccine, bước đầu đạt miễn dịch cộng đồng. Cùng với đó, nhu cầu tiêu dùng bắt đầu phục hồi khiến đơn hàng xuất khẩu khá khả quan. Tính đến hết quý 2/2021, đơn hàng tại các thị trường xuất khẩu truyền thống của ngành như Mỹ, EU… đã tăng khoảng 10%.</w:t>
      </w:r>
    </w:p>
    <w:p w14:paraId="0DB5EDED" w14:textId="7D868D95" w:rsidR="00F71243" w:rsidRPr="00F71243" w:rsidRDefault="006108B3" w:rsidP="00F71243">
      <w:pPr>
        <w:pStyle w:val="NormalWeb"/>
        <w:spacing w:before="120" w:beforeAutospacing="0" w:after="0" w:afterAutospacing="0" w:line="312" w:lineRule="auto"/>
        <w:ind w:firstLine="720"/>
        <w:jc w:val="both"/>
        <w:rPr>
          <w:sz w:val="26"/>
          <w:szCs w:val="26"/>
        </w:rPr>
      </w:pPr>
      <w:r>
        <w:rPr>
          <w:sz w:val="26"/>
          <w:szCs w:val="26"/>
        </w:rPr>
        <w:t>X</w:t>
      </w:r>
      <w:r w:rsidR="00F71243" w:rsidRPr="00F71243">
        <w:rPr>
          <w:sz w:val="26"/>
          <w:szCs w:val="26"/>
        </w:rPr>
        <w:t>uất khẩu da giày nửa đầu năm 2021 tăng trưởng được còn do da giày Việt Nam có lợi thế hơn hẳn so với các đối thủ cạnh tranh. Điển hình như giá nhân công của Trung Quốc tăng cao khiến khách hàng di chuyển một lượng đơn hàng tương đối đáng kể sang Việ</w:t>
      </w:r>
      <w:r>
        <w:rPr>
          <w:sz w:val="26"/>
          <w:szCs w:val="26"/>
        </w:rPr>
        <w:t xml:space="preserve">t Nam. </w:t>
      </w:r>
      <w:r w:rsidR="00F71243" w:rsidRPr="00F71243">
        <w:rPr>
          <w:sz w:val="26"/>
          <w:szCs w:val="26"/>
        </w:rPr>
        <w:t>Với Myanmar, dù có giá nhân công cạnh tranh, có chính sách thu hút đầu tư nước ngoài tốt nhưng do bất ổn chính trị đã ảnh hưởng lớn đến sản xuất và đơn hàng. Campuchia cũng bị tác động mạnh bởi dịch bệnh, phải thực hiện giãn cách, buộc nhà nhập khẩu phải chuyển đơn hàng. Trong khi đó, Việt Nam kiểm soát tốt dịch bệnh là điểm đến tin cậy của nhà nhập khẩu</w:t>
      </w:r>
      <w:r>
        <w:rPr>
          <w:sz w:val="26"/>
          <w:szCs w:val="26"/>
        </w:rPr>
        <w:t>.</w:t>
      </w:r>
    </w:p>
    <w:p w14:paraId="08E35D20" w14:textId="4DABE179"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Hiệp hội Da giày, túi xách Việt Nam cho biết, đến nay, nhiều doanh nghiệp da giày lớn đã có đơn hàng xuất khẩu cho cả quý III và quý IV. Ngoài ra, những chuỗi cung ứng mới đang được xác lập lại là cơ hội để doanh nghiệp da giày Việt Nam tham gia sâu hơn vào chuỗi cung ứng toàn cầu. Với sự phục hồi của thị trường, nhất là tại Mỹ, EU và do suy giảm sản lượng tại các nước châu Á khác, dự kiến cả năm 2021, ngành da giày Việt Nam có thể xuất khẩu đạt 23 tỷ USD, tăng 15 - 16% so với năm 2020.</w:t>
      </w:r>
    </w:p>
    <w:p w14:paraId="405F170B" w14:textId="65A2B9CF"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 xml:space="preserve">Tuy nhiên, doanh nghiệp da giày cũng đang gặp phải những khó khăn. </w:t>
      </w:r>
      <w:r w:rsidR="006108B3">
        <w:rPr>
          <w:sz w:val="26"/>
          <w:szCs w:val="26"/>
        </w:rPr>
        <w:t>H</w:t>
      </w:r>
      <w:r w:rsidRPr="00F71243">
        <w:rPr>
          <w:sz w:val="26"/>
          <w:szCs w:val="26"/>
        </w:rPr>
        <w:t>iện nay, dịch C</w:t>
      </w:r>
      <w:r w:rsidR="006108B3">
        <w:rPr>
          <w:sz w:val="26"/>
          <w:szCs w:val="26"/>
        </w:rPr>
        <w:t>ovid</w:t>
      </w:r>
      <w:r w:rsidRPr="00F71243">
        <w:rPr>
          <w:sz w:val="26"/>
          <w:szCs w:val="26"/>
        </w:rPr>
        <w:t>-19 bùng phát tại các địa phương tập trung nhiều doanh nghiệp da giày lớn như Hải Dương, TP Hồ Chí Minh, Đồng Nai, Bình Dương… đã ảnh hưởng không nhỏ đến sản xuất của các doanh nghiệp.</w:t>
      </w:r>
      <w:r w:rsidR="006108B3">
        <w:rPr>
          <w:sz w:val="26"/>
          <w:szCs w:val="26"/>
        </w:rPr>
        <w:t xml:space="preserve"> </w:t>
      </w:r>
      <w:r w:rsidRPr="00F71243">
        <w:rPr>
          <w:sz w:val="26"/>
          <w:szCs w:val="26"/>
        </w:rPr>
        <w:t>Cùng với đó là tình trạng thiếu lao động do đơn hàng tăng, trong khi khó tuyển dụng thêm lao động và khó khăn trong việc đi lại giữa các địa phương vì các lệnh giãn cách xã hội. </w:t>
      </w:r>
    </w:p>
    <w:p w14:paraId="076DFC2E" w14:textId="363C3965"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 xml:space="preserve"> Tình trạng thiếu container rỗng và chi phí vận chuyển tàu biển quốc tế tăng cao gấp 5 - 10 lần, chi phí nhiên liệu và giá nguyên phụ liệu nhập khẩu tăng ảnh hưởng nhiều tới sản xuất, gây khó khăn cho xuất khẩu. Ngoài ra, các doanh nghiệp lo ngại chi phí còn </w:t>
      </w:r>
      <w:r w:rsidRPr="00F71243">
        <w:rPr>
          <w:sz w:val="26"/>
          <w:szCs w:val="26"/>
        </w:rPr>
        <w:lastRenderedPageBreak/>
        <w:t>tăng trong các tháng cuối năm do Cảng Hải Phòng áp dụng thu phí hạ tầng cảng biển với các mức cao</w:t>
      </w:r>
      <w:r w:rsidR="006108B3">
        <w:rPr>
          <w:sz w:val="26"/>
          <w:szCs w:val="26"/>
        </w:rPr>
        <w:t>.</w:t>
      </w:r>
    </w:p>
    <w:p w14:paraId="2170356C" w14:textId="6CA31A3D"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Trong bối cảnh dịch C</w:t>
      </w:r>
      <w:r w:rsidR="006108B3">
        <w:rPr>
          <w:sz w:val="26"/>
          <w:szCs w:val="26"/>
        </w:rPr>
        <w:t>ovid</w:t>
      </w:r>
      <w:r w:rsidRPr="00F71243">
        <w:rPr>
          <w:sz w:val="26"/>
          <w:szCs w:val="26"/>
        </w:rPr>
        <w:t>-19 khiến các hoạt động xúc tiến thương mại quốc tế đình trệ, Hiệp hội đã phối hợp với Bộ Công Thương và Thương vụ Việt Nam ở nước ngoài đẩy mạnh xúc tiến thương mại quốc tế trực tuyến, phổ biến cho các doanh nghiệp về cách tiếp cận các ưu đãi trong các hiệp định thương mại…</w:t>
      </w:r>
    </w:p>
    <w:p w14:paraId="68BE395D" w14:textId="3F72B2E1" w:rsidR="00F71243" w:rsidRPr="00F71243" w:rsidRDefault="00F71243" w:rsidP="00F71243">
      <w:pPr>
        <w:pStyle w:val="NormalWeb"/>
        <w:spacing w:before="120" w:beforeAutospacing="0" w:after="0" w:afterAutospacing="0" w:line="312" w:lineRule="auto"/>
        <w:ind w:firstLine="720"/>
        <w:jc w:val="both"/>
        <w:rPr>
          <w:sz w:val="26"/>
          <w:szCs w:val="26"/>
        </w:rPr>
      </w:pPr>
      <w:r w:rsidRPr="00F71243">
        <w:rPr>
          <w:sz w:val="26"/>
          <w:szCs w:val="26"/>
        </w:rPr>
        <w:t>Cùng với đó, Lefaso cũng phối hợp với Phòng Thương mại và công nghiệp Việt Nam, các hiệp hội ngành hàng khác tham vấn chính sách, kiến nghị với Chính phủ và các cơ quan nhà nước đề ra giải pháp tháo gỡ khó khăn, hỗ trợ doanh nghiệp trong hoạt động sản xuất, xuất khẩu...</w:t>
      </w:r>
    </w:p>
    <w:p w14:paraId="64AB8969" w14:textId="56D424A3" w:rsidR="00F71243" w:rsidRPr="00F71243" w:rsidRDefault="006108B3" w:rsidP="00F71243">
      <w:pPr>
        <w:pStyle w:val="NormalWeb"/>
        <w:spacing w:before="120" w:beforeAutospacing="0" w:after="0" w:afterAutospacing="0" w:line="312" w:lineRule="auto"/>
        <w:ind w:firstLine="720"/>
        <w:jc w:val="both"/>
        <w:rPr>
          <w:sz w:val="26"/>
          <w:szCs w:val="26"/>
        </w:rPr>
      </w:pPr>
      <w:r w:rsidRPr="00F71243">
        <w:rPr>
          <w:sz w:val="26"/>
          <w:szCs w:val="26"/>
        </w:rPr>
        <w:t xml:space="preserve">Lefaso </w:t>
      </w:r>
      <w:r w:rsidR="00F71243" w:rsidRPr="00F71243">
        <w:rPr>
          <w:sz w:val="26"/>
          <w:szCs w:val="26"/>
        </w:rPr>
        <w:t>mong muốn Nhà nước có giải pháp hiệu quả hơn nữa nhằm giảm chi phí logistics và giảm mức thu phí hạ tầng cảng biển và tạo cơ chế chính sách thuận lợi cho doanh nghiệp cung ứng nguyên phụ liệu cho sản xuất và xuất khẩu. Doanh nghiệp cũng mong muốn Nhà nước hỗ trợ sớm tiêm vaccine phòng C</w:t>
      </w:r>
      <w:r>
        <w:rPr>
          <w:sz w:val="26"/>
          <w:szCs w:val="26"/>
        </w:rPr>
        <w:t>ovid</w:t>
      </w:r>
      <w:r w:rsidR="00F71243" w:rsidRPr="00F71243">
        <w:rPr>
          <w:sz w:val="26"/>
          <w:szCs w:val="26"/>
        </w:rPr>
        <w:t>-19 cho người lao động, nhất là tại các khu công nghiệp tập trung để duy trì lực lượng sản xuất</w:t>
      </w:r>
      <w:r>
        <w:rPr>
          <w:sz w:val="26"/>
          <w:szCs w:val="26"/>
        </w:rPr>
        <w:t>.</w:t>
      </w:r>
    </w:p>
    <w:p w14:paraId="239DFE68" w14:textId="7F35AEA6" w:rsidR="00C654EF" w:rsidRPr="00021E95" w:rsidRDefault="00C654EF" w:rsidP="00015BA7">
      <w:pPr>
        <w:pStyle w:val="Heading3"/>
        <w:spacing w:before="120" w:after="120" w:line="264" w:lineRule="auto"/>
        <w:rPr>
          <w:rFonts w:ascii="Times New Roman" w:hAnsi="Times New Roman"/>
          <w:i/>
          <w:color w:val="auto"/>
          <w:sz w:val="26"/>
          <w:szCs w:val="26"/>
        </w:rPr>
      </w:pPr>
      <w:bookmarkStart w:id="331" w:name="_Toc77325149"/>
      <w:r w:rsidRPr="00021E95">
        <w:rPr>
          <w:rFonts w:ascii="Times New Roman" w:hAnsi="Times New Roman"/>
          <w:i/>
          <w:color w:val="auto"/>
          <w:sz w:val="26"/>
          <w:szCs w:val="26"/>
        </w:rPr>
        <w:t>2.2. Về nhập khẩu</w:t>
      </w:r>
      <w:bookmarkEnd w:id="331"/>
    </w:p>
    <w:p w14:paraId="29082294" w14:textId="16AB5B3A" w:rsidR="00424420" w:rsidRDefault="005F6D3E" w:rsidP="00424420">
      <w:pPr>
        <w:pStyle w:val="NormalWeb"/>
        <w:spacing w:before="120" w:beforeAutospacing="0" w:after="0" w:afterAutospacing="0" w:line="312" w:lineRule="auto"/>
        <w:ind w:firstLine="720"/>
        <w:jc w:val="both"/>
        <w:rPr>
          <w:sz w:val="26"/>
          <w:szCs w:val="26"/>
        </w:rPr>
      </w:pPr>
      <w:r w:rsidRPr="00424420">
        <w:rPr>
          <w:sz w:val="26"/>
          <w:szCs w:val="26"/>
        </w:rPr>
        <w:t>Theo số liệu thống kê, nhập khẩu NPL dệt may</w:t>
      </w:r>
      <w:r w:rsidR="00424420">
        <w:rPr>
          <w:sz w:val="26"/>
          <w:szCs w:val="26"/>
        </w:rPr>
        <w:t>, da giày</w:t>
      </w:r>
      <w:r w:rsidRPr="00424420">
        <w:rPr>
          <w:sz w:val="26"/>
          <w:szCs w:val="26"/>
        </w:rPr>
        <w:t xml:space="preserve"> tháng </w:t>
      </w:r>
      <w:r w:rsidR="00424420" w:rsidRPr="00424420">
        <w:rPr>
          <w:sz w:val="26"/>
          <w:szCs w:val="26"/>
        </w:rPr>
        <w:t>6</w:t>
      </w:r>
      <w:r w:rsidRPr="00424420">
        <w:rPr>
          <w:sz w:val="26"/>
          <w:szCs w:val="26"/>
        </w:rPr>
        <w:t xml:space="preserve">/2021 </w:t>
      </w:r>
      <w:r w:rsidR="00424420" w:rsidRPr="00424420">
        <w:rPr>
          <w:sz w:val="26"/>
          <w:szCs w:val="26"/>
        </w:rPr>
        <w:t xml:space="preserve">đạt hơn 584 triệu </w:t>
      </w:r>
      <w:r w:rsidR="00424420" w:rsidRPr="00E8348E">
        <w:rPr>
          <w:sz w:val="26"/>
          <w:szCs w:val="26"/>
        </w:rPr>
        <w:t xml:space="preserve">USD, giảm 5,9% so với tháng trước song tăng mạnh 44,04% so với cùng kỳ năm trước. Lũy kế nửa đầu năm 2021, tổng kim ngạch nhập khẩu mặt hàng này của nước ta đạt hơn 3,33 </w:t>
      </w:r>
      <w:r w:rsidR="00A6734D">
        <w:rPr>
          <w:sz w:val="26"/>
          <w:szCs w:val="26"/>
        </w:rPr>
        <w:t>tỷ</w:t>
      </w:r>
      <w:r w:rsidR="00424420" w:rsidRPr="00E8348E">
        <w:rPr>
          <w:sz w:val="26"/>
          <w:szCs w:val="26"/>
        </w:rPr>
        <w:t xml:space="preserve"> USD, tăng 32,68% về trị giá so với cùng kỳ năm 2020.</w:t>
      </w:r>
    </w:p>
    <w:p w14:paraId="6B3F1E2E" w14:textId="6ED060C4" w:rsidR="00424420" w:rsidRPr="00E8348E" w:rsidRDefault="00424420" w:rsidP="00424420">
      <w:pPr>
        <w:spacing w:before="60" w:line="312" w:lineRule="auto"/>
        <w:ind w:firstLine="720"/>
        <w:jc w:val="both"/>
        <w:rPr>
          <w:rFonts w:eastAsia="Times New Roman"/>
          <w:iCs/>
          <w:sz w:val="26"/>
          <w:szCs w:val="26"/>
        </w:rPr>
      </w:pPr>
      <w:r w:rsidRPr="00E8348E">
        <w:rPr>
          <w:rFonts w:eastAsia="Times New Roman"/>
          <w:iCs/>
          <w:sz w:val="26"/>
          <w:szCs w:val="26"/>
        </w:rPr>
        <w:t>Trong tháng 6 và 6 thá</w:t>
      </w:r>
      <w:r w:rsidRPr="00424420">
        <w:rPr>
          <w:rFonts w:eastAsia="Times New Roman"/>
          <w:iCs/>
          <w:sz w:val="26"/>
          <w:szCs w:val="26"/>
        </w:rPr>
        <w:t xml:space="preserve">ng đầu năm 2021, </w:t>
      </w:r>
      <w:r w:rsidRPr="00424420">
        <w:rPr>
          <w:sz w:val="26"/>
          <w:szCs w:val="26"/>
        </w:rPr>
        <w:t xml:space="preserve">các thị trường lớn mà nước ta nhập khẩu NPL dệt may gồm có: </w:t>
      </w:r>
      <w:r w:rsidRPr="00E8348E">
        <w:rPr>
          <w:rFonts w:eastAsia="Times New Roman"/>
          <w:iCs/>
          <w:sz w:val="26"/>
          <w:szCs w:val="26"/>
        </w:rPr>
        <w:t xml:space="preserve">Trung Quốc, Hàn Quốc, Đài Loan, Hoa Kỳ,… </w:t>
      </w:r>
      <w:bookmarkStart w:id="332" w:name="_Toc487814474"/>
    </w:p>
    <w:bookmarkEnd w:id="332"/>
    <w:p w14:paraId="39E7DE8F" w14:textId="2BA4A6D8" w:rsidR="00FB4B8E" w:rsidRDefault="00FB4B8E" w:rsidP="00FB4B8E">
      <w:pPr>
        <w:spacing w:before="120" w:after="120"/>
        <w:jc w:val="center"/>
        <w:rPr>
          <w:b/>
          <w:sz w:val="26"/>
          <w:szCs w:val="26"/>
        </w:rPr>
      </w:pPr>
      <w:r w:rsidRPr="00021E95">
        <w:rPr>
          <w:b/>
          <w:sz w:val="26"/>
          <w:szCs w:val="26"/>
        </w:rPr>
        <w:t>Bảng 1</w:t>
      </w:r>
      <w:r w:rsidR="006108B3">
        <w:rPr>
          <w:b/>
          <w:sz w:val="26"/>
          <w:szCs w:val="26"/>
        </w:rPr>
        <w:t>2</w:t>
      </w:r>
      <w:r w:rsidRPr="00021E95">
        <w:rPr>
          <w:b/>
          <w:sz w:val="26"/>
          <w:szCs w:val="26"/>
        </w:rPr>
        <w:t>: Thị trường nhập khẩu NPL dệt may</w:t>
      </w:r>
      <w:r w:rsidR="00AC1098" w:rsidRPr="00021E95">
        <w:rPr>
          <w:b/>
          <w:sz w:val="26"/>
          <w:szCs w:val="26"/>
        </w:rPr>
        <w:t>, da giày</w:t>
      </w:r>
      <w:r w:rsidRPr="00021E95">
        <w:rPr>
          <w:b/>
          <w:sz w:val="26"/>
          <w:szCs w:val="26"/>
        </w:rPr>
        <w:t xml:space="preserve"> của Việt Nam tháng </w:t>
      </w:r>
      <w:r w:rsidR="00021E95" w:rsidRPr="00021E95">
        <w:rPr>
          <w:b/>
          <w:sz w:val="26"/>
          <w:szCs w:val="26"/>
        </w:rPr>
        <w:t>6</w:t>
      </w:r>
      <w:r w:rsidRPr="00021E95">
        <w:rPr>
          <w:b/>
          <w:sz w:val="26"/>
          <w:szCs w:val="26"/>
        </w:rPr>
        <w:t xml:space="preserve"> và </w:t>
      </w:r>
      <w:r w:rsidR="00021E95" w:rsidRPr="00021E95">
        <w:rPr>
          <w:b/>
          <w:sz w:val="26"/>
          <w:szCs w:val="26"/>
        </w:rPr>
        <w:t>6</w:t>
      </w:r>
      <w:r w:rsidRPr="00021E95">
        <w:rPr>
          <w:b/>
          <w:sz w:val="26"/>
          <w:szCs w:val="26"/>
        </w:rPr>
        <w:t xml:space="preserve"> tháng đầu năm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149"/>
        <w:gridCol w:w="1145"/>
        <w:gridCol w:w="1152"/>
        <w:gridCol w:w="1158"/>
        <w:gridCol w:w="1150"/>
        <w:gridCol w:w="1145"/>
        <w:gridCol w:w="1145"/>
      </w:tblGrid>
      <w:tr w:rsidR="00424420" w:rsidRPr="00114E30" w14:paraId="778CEA16" w14:textId="77777777" w:rsidTr="00A6734D">
        <w:trPr>
          <w:tblHeader/>
        </w:trPr>
        <w:tc>
          <w:tcPr>
            <w:tcW w:w="1526" w:type="dxa"/>
            <w:vMerge w:val="restart"/>
            <w:shd w:val="clear" w:color="auto" w:fill="auto"/>
            <w:vAlign w:val="center"/>
          </w:tcPr>
          <w:p w14:paraId="7B0C6B1E" w14:textId="77777777" w:rsidR="00424420" w:rsidRPr="00114E30" w:rsidRDefault="00424420" w:rsidP="00A6734D">
            <w:pPr>
              <w:pStyle w:val="NormalWeb"/>
              <w:spacing w:before="0" w:beforeAutospacing="0" w:after="0" w:afterAutospacing="0"/>
              <w:jc w:val="center"/>
              <w:rPr>
                <w:rFonts w:eastAsia="Times New Roman"/>
                <w:b/>
                <w:sz w:val="22"/>
                <w:szCs w:val="22"/>
              </w:rPr>
            </w:pPr>
            <w:r w:rsidRPr="00114E30">
              <w:rPr>
                <w:rFonts w:eastAsia="Times New Roman"/>
                <w:b/>
                <w:sz w:val="22"/>
                <w:szCs w:val="22"/>
              </w:rPr>
              <w:t>Thị trường chủ yếu</w:t>
            </w:r>
          </w:p>
        </w:tc>
        <w:tc>
          <w:tcPr>
            <w:tcW w:w="3446" w:type="dxa"/>
            <w:gridSpan w:val="3"/>
            <w:shd w:val="clear" w:color="auto" w:fill="auto"/>
            <w:vAlign w:val="center"/>
          </w:tcPr>
          <w:p w14:paraId="2676544A" w14:textId="77777777" w:rsidR="00424420" w:rsidRPr="00114E30" w:rsidRDefault="00424420" w:rsidP="00A6734D">
            <w:pPr>
              <w:pStyle w:val="NormalWeb"/>
              <w:spacing w:before="0" w:beforeAutospacing="0" w:after="0" w:afterAutospacing="0"/>
              <w:jc w:val="center"/>
              <w:rPr>
                <w:rFonts w:eastAsia="Times New Roman"/>
                <w:b/>
                <w:sz w:val="22"/>
                <w:szCs w:val="22"/>
              </w:rPr>
            </w:pPr>
            <w:r w:rsidRPr="00114E30">
              <w:rPr>
                <w:rFonts w:eastAsia="Times New Roman"/>
                <w:b/>
                <w:sz w:val="22"/>
                <w:szCs w:val="22"/>
              </w:rPr>
              <w:t>Tháng 6 năm 2021</w:t>
            </w:r>
          </w:p>
        </w:tc>
        <w:tc>
          <w:tcPr>
            <w:tcW w:w="2308" w:type="dxa"/>
            <w:gridSpan w:val="2"/>
            <w:shd w:val="clear" w:color="auto" w:fill="auto"/>
            <w:vAlign w:val="center"/>
          </w:tcPr>
          <w:p w14:paraId="248C64FD" w14:textId="77777777" w:rsidR="00424420" w:rsidRPr="00114E30" w:rsidRDefault="00424420" w:rsidP="00A6734D">
            <w:pPr>
              <w:pStyle w:val="NormalWeb"/>
              <w:spacing w:before="0" w:beforeAutospacing="0" w:after="0" w:afterAutospacing="0"/>
              <w:jc w:val="center"/>
              <w:rPr>
                <w:rFonts w:eastAsia="Times New Roman"/>
                <w:b/>
                <w:sz w:val="22"/>
                <w:szCs w:val="22"/>
              </w:rPr>
            </w:pPr>
            <w:r w:rsidRPr="00114E30">
              <w:rPr>
                <w:rFonts w:eastAsia="Times New Roman"/>
                <w:b/>
                <w:sz w:val="22"/>
                <w:szCs w:val="22"/>
              </w:rPr>
              <w:t>6 tháng năm 2021</w:t>
            </w:r>
          </w:p>
        </w:tc>
        <w:tc>
          <w:tcPr>
            <w:tcW w:w="2290" w:type="dxa"/>
            <w:gridSpan w:val="2"/>
            <w:shd w:val="clear" w:color="auto" w:fill="auto"/>
            <w:vAlign w:val="center"/>
          </w:tcPr>
          <w:p w14:paraId="390B0A0A" w14:textId="77777777" w:rsidR="00424420" w:rsidRPr="00114E30" w:rsidRDefault="00424420" w:rsidP="00A6734D">
            <w:pPr>
              <w:pStyle w:val="NormalWeb"/>
              <w:spacing w:before="0" w:beforeAutospacing="0" w:after="0" w:afterAutospacing="0"/>
              <w:jc w:val="center"/>
              <w:rPr>
                <w:rFonts w:eastAsia="Times New Roman"/>
                <w:b/>
                <w:sz w:val="22"/>
                <w:szCs w:val="22"/>
              </w:rPr>
            </w:pPr>
            <w:r w:rsidRPr="00114E30">
              <w:rPr>
                <w:rFonts w:eastAsia="Times New Roman"/>
                <w:b/>
                <w:sz w:val="22"/>
                <w:szCs w:val="22"/>
              </w:rPr>
              <w:t>Tỷ trọng NK (%)</w:t>
            </w:r>
          </w:p>
        </w:tc>
      </w:tr>
      <w:tr w:rsidR="00A6734D" w:rsidRPr="00114E30" w14:paraId="1C67B8D3" w14:textId="77777777" w:rsidTr="00A6734D">
        <w:trPr>
          <w:tblHeader/>
        </w:trPr>
        <w:tc>
          <w:tcPr>
            <w:tcW w:w="1526" w:type="dxa"/>
            <w:vMerge/>
            <w:shd w:val="clear" w:color="auto" w:fill="auto"/>
            <w:vAlign w:val="center"/>
          </w:tcPr>
          <w:p w14:paraId="73FD40A1" w14:textId="77777777" w:rsidR="00424420" w:rsidRPr="00114E30" w:rsidRDefault="00424420" w:rsidP="00A6734D">
            <w:pPr>
              <w:pStyle w:val="NormalWeb"/>
              <w:spacing w:before="0" w:beforeAutospacing="0" w:after="0" w:afterAutospacing="0"/>
              <w:rPr>
                <w:rFonts w:eastAsia="Times New Roman"/>
                <w:sz w:val="22"/>
                <w:szCs w:val="22"/>
              </w:rPr>
            </w:pPr>
          </w:p>
        </w:tc>
        <w:tc>
          <w:tcPr>
            <w:tcW w:w="1149" w:type="dxa"/>
            <w:shd w:val="clear" w:color="auto" w:fill="auto"/>
            <w:vAlign w:val="center"/>
          </w:tcPr>
          <w:p w14:paraId="55A55D3E" w14:textId="14450E6F" w:rsidR="00424420" w:rsidRPr="00114E30" w:rsidRDefault="00424420" w:rsidP="00A6734D">
            <w:pPr>
              <w:jc w:val="center"/>
              <w:rPr>
                <w:rFonts w:eastAsia="Times New Roman"/>
                <w:b/>
                <w:sz w:val="22"/>
                <w:szCs w:val="22"/>
              </w:rPr>
            </w:pPr>
            <w:r w:rsidRPr="00114E30">
              <w:rPr>
                <w:rFonts w:eastAsia="Times New Roman"/>
                <w:b/>
                <w:sz w:val="22"/>
                <w:szCs w:val="22"/>
              </w:rPr>
              <w:t>Trị giá (</w:t>
            </w:r>
            <w:r w:rsidR="00A6734D">
              <w:rPr>
                <w:rFonts w:eastAsia="Times New Roman"/>
                <w:b/>
                <w:sz w:val="22"/>
                <w:szCs w:val="22"/>
              </w:rPr>
              <w:t>Nghìn</w:t>
            </w:r>
            <w:r w:rsidRPr="00114E30">
              <w:rPr>
                <w:rFonts w:eastAsia="Times New Roman"/>
                <w:b/>
                <w:sz w:val="22"/>
                <w:szCs w:val="22"/>
              </w:rPr>
              <w:t xml:space="preserve"> USD)</w:t>
            </w:r>
          </w:p>
        </w:tc>
        <w:tc>
          <w:tcPr>
            <w:tcW w:w="1145" w:type="dxa"/>
            <w:shd w:val="clear" w:color="auto" w:fill="auto"/>
            <w:vAlign w:val="center"/>
          </w:tcPr>
          <w:p w14:paraId="43F6FDFF" w14:textId="77777777" w:rsidR="00424420" w:rsidRPr="00114E30" w:rsidRDefault="00424420" w:rsidP="00A6734D">
            <w:pPr>
              <w:jc w:val="center"/>
              <w:rPr>
                <w:rFonts w:eastAsia="Times New Roman"/>
                <w:b/>
                <w:sz w:val="22"/>
                <w:szCs w:val="22"/>
              </w:rPr>
            </w:pPr>
            <w:r w:rsidRPr="00114E30">
              <w:rPr>
                <w:rFonts w:eastAsia="Times New Roman"/>
                <w:b/>
                <w:sz w:val="22"/>
                <w:szCs w:val="22"/>
              </w:rPr>
              <w:t>So với T5/2021 (%)</w:t>
            </w:r>
          </w:p>
        </w:tc>
        <w:tc>
          <w:tcPr>
            <w:tcW w:w="1152" w:type="dxa"/>
            <w:shd w:val="clear" w:color="auto" w:fill="auto"/>
            <w:vAlign w:val="center"/>
          </w:tcPr>
          <w:p w14:paraId="757AFDBE" w14:textId="77777777" w:rsidR="00424420" w:rsidRPr="00114E30" w:rsidRDefault="00424420" w:rsidP="00A6734D">
            <w:pPr>
              <w:jc w:val="center"/>
              <w:rPr>
                <w:rFonts w:eastAsia="Times New Roman"/>
                <w:b/>
                <w:sz w:val="22"/>
                <w:szCs w:val="22"/>
              </w:rPr>
            </w:pPr>
            <w:r w:rsidRPr="00114E30">
              <w:rPr>
                <w:rFonts w:eastAsia="Times New Roman"/>
                <w:b/>
                <w:sz w:val="22"/>
                <w:szCs w:val="22"/>
              </w:rPr>
              <w:t>So với T6/2020 (%)</w:t>
            </w:r>
          </w:p>
        </w:tc>
        <w:tc>
          <w:tcPr>
            <w:tcW w:w="1158" w:type="dxa"/>
            <w:shd w:val="clear" w:color="auto" w:fill="auto"/>
            <w:vAlign w:val="center"/>
          </w:tcPr>
          <w:p w14:paraId="0A6567A0" w14:textId="77FA5A71" w:rsidR="00424420" w:rsidRPr="00114E30" w:rsidRDefault="00424420" w:rsidP="00A6734D">
            <w:pPr>
              <w:jc w:val="center"/>
              <w:rPr>
                <w:rFonts w:eastAsia="Times New Roman"/>
                <w:b/>
                <w:sz w:val="22"/>
                <w:szCs w:val="22"/>
              </w:rPr>
            </w:pPr>
            <w:r w:rsidRPr="00114E30">
              <w:rPr>
                <w:rFonts w:eastAsia="Times New Roman"/>
                <w:b/>
                <w:sz w:val="22"/>
                <w:szCs w:val="22"/>
              </w:rPr>
              <w:t>Trị giá (</w:t>
            </w:r>
            <w:r w:rsidR="00A6734D">
              <w:rPr>
                <w:rFonts w:eastAsia="Times New Roman"/>
                <w:b/>
                <w:sz w:val="22"/>
                <w:szCs w:val="22"/>
              </w:rPr>
              <w:t xml:space="preserve">Nghìn </w:t>
            </w:r>
            <w:r w:rsidRPr="00114E30">
              <w:rPr>
                <w:rFonts w:eastAsia="Times New Roman"/>
                <w:b/>
                <w:sz w:val="22"/>
                <w:szCs w:val="22"/>
              </w:rPr>
              <w:t>USD)</w:t>
            </w:r>
          </w:p>
        </w:tc>
        <w:tc>
          <w:tcPr>
            <w:tcW w:w="1150" w:type="dxa"/>
            <w:shd w:val="clear" w:color="auto" w:fill="auto"/>
            <w:vAlign w:val="center"/>
          </w:tcPr>
          <w:p w14:paraId="6F451381" w14:textId="77777777" w:rsidR="00424420" w:rsidRPr="00114E30" w:rsidRDefault="00424420" w:rsidP="00A6734D">
            <w:pPr>
              <w:jc w:val="center"/>
              <w:rPr>
                <w:rFonts w:eastAsia="Times New Roman"/>
                <w:b/>
                <w:sz w:val="22"/>
                <w:szCs w:val="22"/>
              </w:rPr>
            </w:pPr>
            <w:r w:rsidRPr="00114E30">
              <w:rPr>
                <w:rFonts w:eastAsia="Times New Roman"/>
                <w:b/>
                <w:sz w:val="22"/>
                <w:szCs w:val="22"/>
              </w:rPr>
              <w:t>So với 6T/2020 (%)</w:t>
            </w:r>
          </w:p>
        </w:tc>
        <w:tc>
          <w:tcPr>
            <w:tcW w:w="1145" w:type="dxa"/>
            <w:shd w:val="clear" w:color="auto" w:fill="auto"/>
            <w:vAlign w:val="center"/>
          </w:tcPr>
          <w:p w14:paraId="480A2669" w14:textId="77777777" w:rsidR="00424420" w:rsidRPr="00114E30" w:rsidRDefault="00424420" w:rsidP="00A6734D">
            <w:pPr>
              <w:jc w:val="center"/>
              <w:rPr>
                <w:rFonts w:eastAsia="Times New Roman"/>
                <w:b/>
                <w:sz w:val="22"/>
                <w:szCs w:val="22"/>
              </w:rPr>
            </w:pPr>
            <w:r w:rsidRPr="00114E30">
              <w:rPr>
                <w:rFonts w:eastAsia="Times New Roman"/>
                <w:b/>
                <w:sz w:val="22"/>
                <w:szCs w:val="22"/>
              </w:rPr>
              <w:t>6T/2021</w:t>
            </w:r>
          </w:p>
        </w:tc>
        <w:tc>
          <w:tcPr>
            <w:tcW w:w="1145" w:type="dxa"/>
            <w:shd w:val="clear" w:color="auto" w:fill="auto"/>
            <w:vAlign w:val="center"/>
          </w:tcPr>
          <w:p w14:paraId="48706F39" w14:textId="77777777" w:rsidR="00424420" w:rsidRPr="00114E30" w:rsidRDefault="00424420" w:rsidP="00A6734D">
            <w:pPr>
              <w:jc w:val="center"/>
              <w:rPr>
                <w:rFonts w:eastAsia="Times New Roman"/>
                <w:b/>
                <w:sz w:val="22"/>
                <w:szCs w:val="22"/>
              </w:rPr>
            </w:pPr>
            <w:r w:rsidRPr="00114E30">
              <w:rPr>
                <w:rFonts w:eastAsia="Times New Roman"/>
                <w:b/>
                <w:sz w:val="22"/>
                <w:szCs w:val="22"/>
              </w:rPr>
              <w:t>6T/2020</w:t>
            </w:r>
          </w:p>
        </w:tc>
      </w:tr>
      <w:tr w:rsidR="00A6734D" w:rsidRPr="00424420" w14:paraId="3B5AA81E" w14:textId="77777777" w:rsidTr="00A6734D">
        <w:tc>
          <w:tcPr>
            <w:tcW w:w="1526" w:type="dxa"/>
            <w:shd w:val="clear" w:color="auto" w:fill="auto"/>
            <w:vAlign w:val="center"/>
          </w:tcPr>
          <w:p w14:paraId="522A2555" w14:textId="77777777" w:rsidR="00424420" w:rsidRPr="00424420" w:rsidRDefault="00424420" w:rsidP="00A6734D">
            <w:pPr>
              <w:pStyle w:val="NormalWeb"/>
              <w:spacing w:before="0" w:beforeAutospacing="0" w:after="0" w:afterAutospacing="0"/>
              <w:rPr>
                <w:rFonts w:eastAsia="Times New Roman"/>
                <w:b/>
                <w:i/>
                <w:sz w:val="22"/>
                <w:szCs w:val="22"/>
              </w:rPr>
            </w:pPr>
            <w:r w:rsidRPr="00424420">
              <w:rPr>
                <w:rFonts w:eastAsia="Times New Roman"/>
                <w:b/>
                <w:i/>
                <w:sz w:val="22"/>
                <w:szCs w:val="22"/>
              </w:rPr>
              <w:t>Tổng</w:t>
            </w:r>
          </w:p>
        </w:tc>
        <w:tc>
          <w:tcPr>
            <w:tcW w:w="1149" w:type="dxa"/>
            <w:shd w:val="clear" w:color="auto" w:fill="auto"/>
            <w:vAlign w:val="center"/>
          </w:tcPr>
          <w:p w14:paraId="35E70DF0" w14:textId="77777777" w:rsidR="00424420" w:rsidRPr="00424420" w:rsidRDefault="00424420" w:rsidP="00A6734D">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584.017</w:t>
            </w:r>
          </w:p>
        </w:tc>
        <w:tc>
          <w:tcPr>
            <w:tcW w:w="1145" w:type="dxa"/>
            <w:shd w:val="clear" w:color="auto" w:fill="auto"/>
            <w:vAlign w:val="center"/>
          </w:tcPr>
          <w:p w14:paraId="7C0E84C7" w14:textId="77777777" w:rsidR="00424420" w:rsidRPr="00424420" w:rsidRDefault="00424420" w:rsidP="00A6734D">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-5,90</w:t>
            </w:r>
          </w:p>
        </w:tc>
        <w:tc>
          <w:tcPr>
            <w:tcW w:w="1152" w:type="dxa"/>
            <w:shd w:val="clear" w:color="auto" w:fill="auto"/>
            <w:vAlign w:val="center"/>
          </w:tcPr>
          <w:p w14:paraId="5408C944" w14:textId="77777777" w:rsidR="00424420" w:rsidRPr="00424420" w:rsidRDefault="00424420" w:rsidP="00A6734D">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44,04</w:t>
            </w:r>
          </w:p>
        </w:tc>
        <w:tc>
          <w:tcPr>
            <w:tcW w:w="1158" w:type="dxa"/>
            <w:shd w:val="clear" w:color="auto" w:fill="auto"/>
            <w:vAlign w:val="center"/>
          </w:tcPr>
          <w:p w14:paraId="701E2305" w14:textId="77777777" w:rsidR="00424420" w:rsidRPr="00424420" w:rsidRDefault="00424420" w:rsidP="00A6734D">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3.334.568</w:t>
            </w:r>
          </w:p>
        </w:tc>
        <w:tc>
          <w:tcPr>
            <w:tcW w:w="1150" w:type="dxa"/>
            <w:shd w:val="clear" w:color="auto" w:fill="auto"/>
            <w:vAlign w:val="center"/>
          </w:tcPr>
          <w:p w14:paraId="4F32778B" w14:textId="77777777" w:rsidR="00424420" w:rsidRPr="00424420" w:rsidRDefault="00424420" w:rsidP="00A6734D">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32,68</w:t>
            </w:r>
          </w:p>
        </w:tc>
        <w:tc>
          <w:tcPr>
            <w:tcW w:w="1145" w:type="dxa"/>
            <w:shd w:val="clear" w:color="auto" w:fill="auto"/>
            <w:vAlign w:val="center"/>
          </w:tcPr>
          <w:p w14:paraId="5E20EB95" w14:textId="77777777" w:rsidR="00424420" w:rsidRPr="00424420" w:rsidRDefault="00424420" w:rsidP="00A6734D">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100,00</w:t>
            </w:r>
          </w:p>
        </w:tc>
        <w:tc>
          <w:tcPr>
            <w:tcW w:w="1145" w:type="dxa"/>
            <w:shd w:val="clear" w:color="auto" w:fill="auto"/>
            <w:vAlign w:val="center"/>
          </w:tcPr>
          <w:p w14:paraId="2FFA9609" w14:textId="77777777" w:rsidR="00424420" w:rsidRPr="00424420" w:rsidRDefault="00424420" w:rsidP="00A6734D">
            <w:pPr>
              <w:pStyle w:val="NormalWeb"/>
              <w:spacing w:before="0" w:beforeAutospacing="0" w:after="0" w:afterAutospacing="0"/>
              <w:jc w:val="right"/>
              <w:rPr>
                <w:rFonts w:eastAsia="Times New Roman"/>
                <w:b/>
                <w:i/>
                <w:sz w:val="22"/>
                <w:szCs w:val="22"/>
              </w:rPr>
            </w:pPr>
            <w:r w:rsidRPr="00424420">
              <w:rPr>
                <w:rFonts w:eastAsia="Times New Roman"/>
                <w:b/>
                <w:i/>
                <w:sz w:val="22"/>
                <w:szCs w:val="22"/>
              </w:rPr>
              <w:t>100,00</w:t>
            </w:r>
          </w:p>
        </w:tc>
      </w:tr>
      <w:tr w:rsidR="00A6734D" w:rsidRPr="00114E30" w14:paraId="4F020030" w14:textId="77777777" w:rsidTr="00A6734D">
        <w:tc>
          <w:tcPr>
            <w:tcW w:w="1526" w:type="dxa"/>
            <w:shd w:val="clear" w:color="auto" w:fill="auto"/>
            <w:vAlign w:val="center"/>
          </w:tcPr>
          <w:p w14:paraId="1FF0605D"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Trung Quốc</w:t>
            </w:r>
          </w:p>
        </w:tc>
        <w:tc>
          <w:tcPr>
            <w:tcW w:w="1149" w:type="dxa"/>
            <w:shd w:val="clear" w:color="auto" w:fill="auto"/>
            <w:vAlign w:val="center"/>
          </w:tcPr>
          <w:p w14:paraId="63ADA4F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276.602</w:t>
            </w:r>
          </w:p>
        </w:tc>
        <w:tc>
          <w:tcPr>
            <w:tcW w:w="1145" w:type="dxa"/>
            <w:shd w:val="clear" w:color="auto" w:fill="auto"/>
            <w:vAlign w:val="center"/>
          </w:tcPr>
          <w:p w14:paraId="179EF8D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-11,74</w:t>
            </w:r>
          </w:p>
        </w:tc>
        <w:tc>
          <w:tcPr>
            <w:tcW w:w="1152" w:type="dxa"/>
            <w:shd w:val="clear" w:color="auto" w:fill="auto"/>
            <w:vAlign w:val="center"/>
          </w:tcPr>
          <w:p w14:paraId="48BC364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43,66</w:t>
            </w:r>
          </w:p>
        </w:tc>
        <w:tc>
          <w:tcPr>
            <w:tcW w:w="1158" w:type="dxa"/>
            <w:shd w:val="clear" w:color="auto" w:fill="auto"/>
            <w:vAlign w:val="center"/>
          </w:tcPr>
          <w:p w14:paraId="777B1F2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1.633.401</w:t>
            </w:r>
          </w:p>
        </w:tc>
        <w:tc>
          <w:tcPr>
            <w:tcW w:w="1150" w:type="dxa"/>
            <w:shd w:val="clear" w:color="auto" w:fill="auto"/>
            <w:vAlign w:val="center"/>
          </w:tcPr>
          <w:p w14:paraId="4967017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45,60</w:t>
            </w:r>
          </w:p>
        </w:tc>
        <w:tc>
          <w:tcPr>
            <w:tcW w:w="1145" w:type="dxa"/>
            <w:shd w:val="clear" w:color="auto" w:fill="auto"/>
            <w:vAlign w:val="center"/>
          </w:tcPr>
          <w:p w14:paraId="0FAF4A0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48,98</w:t>
            </w:r>
          </w:p>
        </w:tc>
        <w:tc>
          <w:tcPr>
            <w:tcW w:w="1145" w:type="dxa"/>
            <w:shd w:val="clear" w:color="auto" w:fill="auto"/>
            <w:vAlign w:val="center"/>
          </w:tcPr>
          <w:p w14:paraId="52B6EF2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44,64</w:t>
            </w:r>
          </w:p>
        </w:tc>
      </w:tr>
      <w:tr w:rsidR="00A6734D" w:rsidRPr="00114E30" w14:paraId="61916B98" w14:textId="77777777" w:rsidTr="00A6734D">
        <w:tc>
          <w:tcPr>
            <w:tcW w:w="1526" w:type="dxa"/>
            <w:shd w:val="clear" w:color="auto" w:fill="auto"/>
            <w:vAlign w:val="center"/>
          </w:tcPr>
          <w:p w14:paraId="1ACE1ACA"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Hàn Quốc</w:t>
            </w:r>
          </w:p>
        </w:tc>
        <w:tc>
          <w:tcPr>
            <w:tcW w:w="1149" w:type="dxa"/>
            <w:shd w:val="clear" w:color="auto" w:fill="auto"/>
            <w:vAlign w:val="center"/>
          </w:tcPr>
          <w:p w14:paraId="6FE679B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66.132</w:t>
            </w:r>
          </w:p>
        </w:tc>
        <w:tc>
          <w:tcPr>
            <w:tcW w:w="1145" w:type="dxa"/>
            <w:shd w:val="clear" w:color="auto" w:fill="auto"/>
            <w:vAlign w:val="center"/>
          </w:tcPr>
          <w:p w14:paraId="77D771F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2,51</w:t>
            </w:r>
          </w:p>
        </w:tc>
        <w:tc>
          <w:tcPr>
            <w:tcW w:w="1152" w:type="dxa"/>
            <w:shd w:val="clear" w:color="auto" w:fill="auto"/>
            <w:vAlign w:val="center"/>
          </w:tcPr>
          <w:p w14:paraId="1F3CC5F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31,14</w:t>
            </w:r>
          </w:p>
        </w:tc>
        <w:tc>
          <w:tcPr>
            <w:tcW w:w="1158" w:type="dxa"/>
            <w:shd w:val="clear" w:color="auto" w:fill="auto"/>
            <w:vAlign w:val="center"/>
          </w:tcPr>
          <w:p w14:paraId="79833A1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313.303</w:t>
            </w:r>
          </w:p>
        </w:tc>
        <w:tc>
          <w:tcPr>
            <w:tcW w:w="1150" w:type="dxa"/>
            <w:shd w:val="clear" w:color="auto" w:fill="auto"/>
            <w:vAlign w:val="center"/>
          </w:tcPr>
          <w:p w14:paraId="3A59833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15,62</w:t>
            </w:r>
          </w:p>
        </w:tc>
        <w:tc>
          <w:tcPr>
            <w:tcW w:w="1145" w:type="dxa"/>
            <w:shd w:val="clear" w:color="auto" w:fill="auto"/>
            <w:vAlign w:val="center"/>
          </w:tcPr>
          <w:p w14:paraId="170C9C0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9,40</w:t>
            </w:r>
          </w:p>
        </w:tc>
        <w:tc>
          <w:tcPr>
            <w:tcW w:w="1145" w:type="dxa"/>
            <w:shd w:val="clear" w:color="auto" w:fill="auto"/>
            <w:vAlign w:val="center"/>
          </w:tcPr>
          <w:p w14:paraId="59CB268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10,78</w:t>
            </w:r>
          </w:p>
        </w:tc>
      </w:tr>
      <w:tr w:rsidR="00A6734D" w:rsidRPr="00114E30" w14:paraId="2D66B82D" w14:textId="77777777" w:rsidTr="00A6734D">
        <w:tc>
          <w:tcPr>
            <w:tcW w:w="1526" w:type="dxa"/>
            <w:shd w:val="clear" w:color="auto" w:fill="auto"/>
            <w:vAlign w:val="center"/>
          </w:tcPr>
          <w:p w14:paraId="22D997AA"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Đài Loan</w:t>
            </w:r>
          </w:p>
        </w:tc>
        <w:tc>
          <w:tcPr>
            <w:tcW w:w="1149" w:type="dxa"/>
            <w:shd w:val="clear" w:color="auto" w:fill="auto"/>
            <w:vAlign w:val="center"/>
          </w:tcPr>
          <w:p w14:paraId="109C086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39.952</w:t>
            </w:r>
          </w:p>
        </w:tc>
        <w:tc>
          <w:tcPr>
            <w:tcW w:w="1145" w:type="dxa"/>
            <w:shd w:val="clear" w:color="auto" w:fill="auto"/>
            <w:vAlign w:val="center"/>
          </w:tcPr>
          <w:p w14:paraId="4CFA773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1,12</w:t>
            </w:r>
          </w:p>
        </w:tc>
        <w:tc>
          <w:tcPr>
            <w:tcW w:w="1152" w:type="dxa"/>
            <w:shd w:val="clear" w:color="auto" w:fill="auto"/>
            <w:vAlign w:val="center"/>
          </w:tcPr>
          <w:p w14:paraId="3FBC23C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57,74</w:t>
            </w:r>
          </w:p>
        </w:tc>
        <w:tc>
          <w:tcPr>
            <w:tcW w:w="1158" w:type="dxa"/>
            <w:shd w:val="clear" w:color="auto" w:fill="auto"/>
            <w:vAlign w:val="center"/>
          </w:tcPr>
          <w:p w14:paraId="2FB4E52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223.020</w:t>
            </w:r>
          </w:p>
        </w:tc>
        <w:tc>
          <w:tcPr>
            <w:tcW w:w="1150" w:type="dxa"/>
            <w:shd w:val="clear" w:color="auto" w:fill="auto"/>
            <w:vAlign w:val="center"/>
          </w:tcPr>
          <w:p w14:paraId="49C8DA6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21,41</w:t>
            </w:r>
          </w:p>
        </w:tc>
        <w:tc>
          <w:tcPr>
            <w:tcW w:w="1145" w:type="dxa"/>
            <w:shd w:val="clear" w:color="auto" w:fill="auto"/>
            <w:vAlign w:val="center"/>
          </w:tcPr>
          <w:p w14:paraId="39702A5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6,69</w:t>
            </w:r>
          </w:p>
        </w:tc>
        <w:tc>
          <w:tcPr>
            <w:tcW w:w="1145" w:type="dxa"/>
            <w:shd w:val="clear" w:color="auto" w:fill="auto"/>
            <w:vAlign w:val="center"/>
          </w:tcPr>
          <w:p w14:paraId="1F16166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7,31</w:t>
            </w:r>
          </w:p>
        </w:tc>
      </w:tr>
      <w:tr w:rsidR="00A6734D" w:rsidRPr="00114E30" w14:paraId="5D990058" w14:textId="77777777" w:rsidTr="00A6734D">
        <w:tc>
          <w:tcPr>
            <w:tcW w:w="1526" w:type="dxa"/>
            <w:shd w:val="clear" w:color="auto" w:fill="auto"/>
            <w:vAlign w:val="center"/>
          </w:tcPr>
          <w:p w14:paraId="58B45DC1"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Mỹ</w:t>
            </w:r>
          </w:p>
        </w:tc>
        <w:tc>
          <w:tcPr>
            <w:tcW w:w="1149" w:type="dxa"/>
            <w:shd w:val="clear" w:color="auto" w:fill="auto"/>
            <w:vAlign w:val="center"/>
          </w:tcPr>
          <w:p w14:paraId="1A7D92E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39.291</w:t>
            </w:r>
          </w:p>
        </w:tc>
        <w:tc>
          <w:tcPr>
            <w:tcW w:w="1145" w:type="dxa"/>
            <w:shd w:val="clear" w:color="auto" w:fill="auto"/>
            <w:vAlign w:val="center"/>
          </w:tcPr>
          <w:p w14:paraId="5E7A517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2,97</w:t>
            </w:r>
          </w:p>
        </w:tc>
        <w:tc>
          <w:tcPr>
            <w:tcW w:w="1152" w:type="dxa"/>
            <w:shd w:val="clear" w:color="auto" w:fill="auto"/>
            <w:vAlign w:val="center"/>
          </w:tcPr>
          <w:p w14:paraId="1593DAA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61,55</w:t>
            </w:r>
          </w:p>
        </w:tc>
        <w:tc>
          <w:tcPr>
            <w:tcW w:w="1158" w:type="dxa"/>
            <w:shd w:val="clear" w:color="auto" w:fill="auto"/>
            <w:vAlign w:val="center"/>
          </w:tcPr>
          <w:p w14:paraId="6438411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218.721</w:t>
            </w:r>
          </w:p>
        </w:tc>
        <w:tc>
          <w:tcPr>
            <w:tcW w:w="1150" w:type="dxa"/>
            <w:shd w:val="clear" w:color="auto" w:fill="auto"/>
            <w:vAlign w:val="center"/>
          </w:tcPr>
          <w:p w14:paraId="5D26C67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9,42</w:t>
            </w:r>
          </w:p>
        </w:tc>
        <w:tc>
          <w:tcPr>
            <w:tcW w:w="1145" w:type="dxa"/>
            <w:shd w:val="clear" w:color="auto" w:fill="auto"/>
            <w:vAlign w:val="center"/>
          </w:tcPr>
          <w:p w14:paraId="339856F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6,56</w:t>
            </w:r>
          </w:p>
        </w:tc>
        <w:tc>
          <w:tcPr>
            <w:tcW w:w="1145" w:type="dxa"/>
            <w:shd w:val="clear" w:color="auto" w:fill="auto"/>
            <w:vAlign w:val="center"/>
          </w:tcPr>
          <w:p w14:paraId="764C064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7,95</w:t>
            </w:r>
          </w:p>
        </w:tc>
      </w:tr>
      <w:tr w:rsidR="00A6734D" w:rsidRPr="00114E30" w14:paraId="2F2651CA" w14:textId="77777777" w:rsidTr="00A6734D">
        <w:tc>
          <w:tcPr>
            <w:tcW w:w="1526" w:type="dxa"/>
            <w:shd w:val="clear" w:color="auto" w:fill="auto"/>
            <w:vAlign w:val="center"/>
          </w:tcPr>
          <w:p w14:paraId="51AF1F3D"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Italia</w:t>
            </w:r>
          </w:p>
        </w:tc>
        <w:tc>
          <w:tcPr>
            <w:tcW w:w="1149" w:type="dxa"/>
            <w:shd w:val="clear" w:color="auto" w:fill="auto"/>
            <w:vAlign w:val="center"/>
          </w:tcPr>
          <w:p w14:paraId="464E36E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29.840</w:t>
            </w:r>
          </w:p>
        </w:tc>
        <w:tc>
          <w:tcPr>
            <w:tcW w:w="1145" w:type="dxa"/>
            <w:shd w:val="clear" w:color="auto" w:fill="auto"/>
            <w:vAlign w:val="center"/>
          </w:tcPr>
          <w:p w14:paraId="419C602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-0,40</w:t>
            </w:r>
          </w:p>
        </w:tc>
        <w:tc>
          <w:tcPr>
            <w:tcW w:w="1152" w:type="dxa"/>
            <w:shd w:val="clear" w:color="auto" w:fill="auto"/>
            <w:vAlign w:val="center"/>
          </w:tcPr>
          <w:p w14:paraId="2720BEA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53,73</w:t>
            </w:r>
          </w:p>
        </w:tc>
        <w:tc>
          <w:tcPr>
            <w:tcW w:w="1158" w:type="dxa"/>
            <w:shd w:val="clear" w:color="auto" w:fill="auto"/>
            <w:vAlign w:val="center"/>
          </w:tcPr>
          <w:p w14:paraId="2E3E353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153.066</w:t>
            </w:r>
          </w:p>
        </w:tc>
        <w:tc>
          <w:tcPr>
            <w:tcW w:w="1150" w:type="dxa"/>
            <w:shd w:val="clear" w:color="auto" w:fill="auto"/>
            <w:vAlign w:val="center"/>
          </w:tcPr>
          <w:p w14:paraId="238CCCE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46,93</w:t>
            </w:r>
          </w:p>
        </w:tc>
        <w:tc>
          <w:tcPr>
            <w:tcW w:w="1145" w:type="dxa"/>
            <w:shd w:val="clear" w:color="auto" w:fill="auto"/>
            <w:vAlign w:val="center"/>
          </w:tcPr>
          <w:p w14:paraId="6B9CD9A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4,59</w:t>
            </w:r>
          </w:p>
        </w:tc>
        <w:tc>
          <w:tcPr>
            <w:tcW w:w="1145" w:type="dxa"/>
            <w:shd w:val="clear" w:color="auto" w:fill="auto"/>
            <w:vAlign w:val="center"/>
          </w:tcPr>
          <w:p w14:paraId="7B560C6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4,15</w:t>
            </w:r>
          </w:p>
        </w:tc>
      </w:tr>
      <w:tr w:rsidR="00A6734D" w:rsidRPr="00114E30" w14:paraId="71575217" w14:textId="77777777" w:rsidTr="00A6734D">
        <w:tc>
          <w:tcPr>
            <w:tcW w:w="1526" w:type="dxa"/>
            <w:shd w:val="clear" w:color="auto" w:fill="auto"/>
            <w:vAlign w:val="center"/>
          </w:tcPr>
          <w:p w14:paraId="6C1C76CA"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Thái Lan</w:t>
            </w:r>
          </w:p>
        </w:tc>
        <w:tc>
          <w:tcPr>
            <w:tcW w:w="1149" w:type="dxa"/>
            <w:shd w:val="clear" w:color="auto" w:fill="auto"/>
            <w:vAlign w:val="center"/>
          </w:tcPr>
          <w:p w14:paraId="1B061D5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25.327</w:t>
            </w:r>
          </w:p>
        </w:tc>
        <w:tc>
          <w:tcPr>
            <w:tcW w:w="1145" w:type="dxa"/>
            <w:shd w:val="clear" w:color="auto" w:fill="auto"/>
            <w:vAlign w:val="center"/>
          </w:tcPr>
          <w:p w14:paraId="54A16DE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-11,46</w:t>
            </w:r>
          </w:p>
        </w:tc>
        <w:tc>
          <w:tcPr>
            <w:tcW w:w="1152" w:type="dxa"/>
            <w:shd w:val="clear" w:color="auto" w:fill="auto"/>
            <w:vAlign w:val="center"/>
          </w:tcPr>
          <w:p w14:paraId="5001E6B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21,83</w:t>
            </w:r>
          </w:p>
        </w:tc>
        <w:tc>
          <w:tcPr>
            <w:tcW w:w="1158" w:type="dxa"/>
            <w:shd w:val="clear" w:color="auto" w:fill="auto"/>
            <w:vAlign w:val="center"/>
          </w:tcPr>
          <w:p w14:paraId="73FD1CB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148.765</w:t>
            </w:r>
          </w:p>
        </w:tc>
        <w:tc>
          <w:tcPr>
            <w:tcW w:w="1150" w:type="dxa"/>
            <w:shd w:val="clear" w:color="auto" w:fill="auto"/>
            <w:vAlign w:val="center"/>
          </w:tcPr>
          <w:p w14:paraId="5042E28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7,14</w:t>
            </w:r>
          </w:p>
        </w:tc>
        <w:tc>
          <w:tcPr>
            <w:tcW w:w="1145" w:type="dxa"/>
            <w:shd w:val="clear" w:color="auto" w:fill="auto"/>
            <w:vAlign w:val="center"/>
          </w:tcPr>
          <w:p w14:paraId="30F95DA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4,46</w:t>
            </w:r>
          </w:p>
        </w:tc>
        <w:tc>
          <w:tcPr>
            <w:tcW w:w="1145" w:type="dxa"/>
            <w:shd w:val="clear" w:color="auto" w:fill="auto"/>
            <w:vAlign w:val="center"/>
          </w:tcPr>
          <w:p w14:paraId="698A151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5,52</w:t>
            </w:r>
          </w:p>
        </w:tc>
      </w:tr>
      <w:tr w:rsidR="00A6734D" w:rsidRPr="00114E30" w14:paraId="7323BC45" w14:textId="77777777" w:rsidTr="00A6734D">
        <w:tc>
          <w:tcPr>
            <w:tcW w:w="1526" w:type="dxa"/>
            <w:shd w:val="clear" w:color="auto" w:fill="auto"/>
            <w:vAlign w:val="center"/>
          </w:tcPr>
          <w:p w14:paraId="3DF5348A"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lastRenderedPageBreak/>
              <w:t>Nhật Bản</w:t>
            </w:r>
          </w:p>
        </w:tc>
        <w:tc>
          <w:tcPr>
            <w:tcW w:w="1149" w:type="dxa"/>
            <w:shd w:val="clear" w:color="auto" w:fill="auto"/>
            <w:vAlign w:val="center"/>
          </w:tcPr>
          <w:p w14:paraId="02ED797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24.224</w:t>
            </w:r>
          </w:p>
        </w:tc>
        <w:tc>
          <w:tcPr>
            <w:tcW w:w="1145" w:type="dxa"/>
            <w:shd w:val="clear" w:color="auto" w:fill="auto"/>
            <w:vAlign w:val="center"/>
          </w:tcPr>
          <w:p w14:paraId="6B5969D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3,64</w:t>
            </w:r>
          </w:p>
        </w:tc>
        <w:tc>
          <w:tcPr>
            <w:tcW w:w="1152" w:type="dxa"/>
            <w:shd w:val="clear" w:color="auto" w:fill="auto"/>
            <w:vAlign w:val="center"/>
          </w:tcPr>
          <w:p w14:paraId="603E9CB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2,82</w:t>
            </w:r>
          </w:p>
        </w:tc>
        <w:tc>
          <w:tcPr>
            <w:tcW w:w="1158" w:type="dxa"/>
            <w:shd w:val="clear" w:color="auto" w:fill="auto"/>
            <w:vAlign w:val="center"/>
          </w:tcPr>
          <w:p w14:paraId="5D0E5AF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137.024</w:t>
            </w:r>
          </w:p>
        </w:tc>
        <w:tc>
          <w:tcPr>
            <w:tcW w:w="1150" w:type="dxa"/>
            <w:shd w:val="clear" w:color="auto" w:fill="auto"/>
            <w:vAlign w:val="center"/>
          </w:tcPr>
          <w:p w14:paraId="0AC48AB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9,30</w:t>
            </w:r>
          </w:p>
        </w:tc>
        <w:tc>
          <w:tcPr>
            <w:tcW w:w="1145" w:type="dxa"/>
            <w:shd w:val="clear" w:color="auto" w:fill="auto"/>
            <w:vAlign w:val="center"/>
          </w:tcPr>
          <w:p w14:paraId="3109CE1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4,11</w:t>
            </w:r>
          </w:p>
        </w:tc>
        <w:tc>
          <w:tcPr>
            <w:tcW w:w="1145" w:type="dxa"/>
            <w:shd w:val="clear" w:color="auto" w:fill="auto"/>
            <w:vAlign w:val="center"/>
          </w:tcPr>
          <w:p w14:paraId="60352D9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4,99</w:t>
            </w:r>
          </w:p>
        </w:tc>
      </w:tr>
      <w:tr w:rsidR="00A6734D" w:rsidRPr="00114E30" w14:paraId="238FA762" w14:textId="77777777" w:rsidTr="00A6734D">
        <w:tc>
          <w:tcPr>
            <w:tcW w:w="1526" w:type="dxa"/>
            <w:shd w:val="clear" w:color="auto" w:fill="auto"/>
            <w:vAlign w:val="center"/>
          </w:tcPr>
          <w:p w14:paraId="3CFA93E9"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Hồng Kông</w:t>
            </w:r>
          </w:p>
        </w:tc>
        <w:tc>
          <w:tcPr>
            <w:tcW w:w="1149" w:type="dxa"/>
            <w:shd w:val="clear" w:color="auto" w:fill="auto"/>
            <w:vAlign w:val="center"/>
          </w:tcPr>
          <w:p w14:paraId="74091A3F"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11.600</w:t>
            </w:r>
          </w:p>
        </w:tc>
        <w:tc>
          <w:tcPr>
            <w:tcW w:w="1145" w:type="dxa"/>
            <w:shd w:val="clear" w:color="auto" w:fill="auto"/>
            <w:vAlign w:val="center"/>
          </w:tcPr>
          <w:p w14:paraId="1C40E37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-28,81</w:t>
            </w:r>
          </w:p>
        </w:tc>
        <w:tc>
          <w:tcPr>
            <w:tcW w:w="1152" w:type="dxa"/>
            <w:shd w:val="clear" w:color="auto" w:fill="auto"/>
            <w:vAlign w:val="center"/>
          </w:tcPr>
          <w:p w14:paraId="00631A6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18,49</w:t>
            </w:r>
          </w:p>
        </w:tc>
        <w:tc>
          <w:tcPr>
            <w:tcW w:w="1158" w:type="dxa"/>
            <w:shd w:val="clear" w:color="auto" w:fill="auto"/>
            <w:vAlign w:val="center"/>
          </w:tcPr>
          <w:p w14:paraId="74F7E66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79.498</w:t>
            </w:r>
          </w:p>
        </w:tc>
        <w:tc>
          <w:tcPr>
            <w:tcW w:w="1150" w:type="dxa"/>
            <w:shd w:val="clear" w:color="auto" w:fill="auto"/>
            <w:vAlign w:val="center"/>
          </w:tcPr>
          <w:p w14:paraId="654E341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3,40</w:t>
            </w:r>
          </w:p>
        </w:tc>
        <w:tc>
          <w:tcPr>
            <w:tcW w:w="1145" w:type="dxa"/>
            <w:shd w:val="clear" w:color="auto" w:fill="auto"/>
            <w:vAlign w:val="center"/>
          </w:tcPr>
          <w:p w14:paraId="043038A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2,38</w:t>
            </w:r>
          </w:p>
        </w:tc>
        <w:tc>
          <w:tcPr>
            <w:tcW w:w="1145" w:type="dxa"/>
            <w:shd w:val="clear" w:color="auto" w:fill="auto"/>
            <w:vAlign w:val="center"/>
          </w:tcPr>
          <w:p w14:paraId="48F96B2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3,06</w:t>
            </w:r>
          </w:p>
        </w:tc>
      </w:tr>
      <w:tr w:rsidR="00A6734D" w:rsidRPr="00114E30" w14:paraId="114FE067" w14:textId="77777777" w:rsidTr="00A6734D">
        <w:tc>
          <w:tcPr>
            <w:tcW w:w="1526" w:type="dxa"/>
            <w:shd w:val="clear" w:color="auto" w:fill="auto"/>
            <w:vAlign w:val="center"/>
          </w:tcPr>
          <w:p w14:paraId="59151EA3"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Braxin</w:t>
            </w:r>
          </w:p>
        </w:tc>
        <w:tc>
          <w:tcPr>
            <w:tcW w:w="1149" w:type="dxa"/>
            <w:shd w:val="clear" w:color="auto" w:fill="auto"/>
            <w:vAlign w:val="center"/>
          </w:tcPr>
          <w:p w14:paraId="1A452A5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8.588</w:t>
            </w:r>
          </w:p>
        </w:tc>
        <w:tc>
          <w:tcPr>
            <w:tcW w:w="1145" w:type="dxa"/>
            <w:shd w:val="clear" w:color="auto" w:fill="auto"/>
            <w:vAlign w:val="center"/>
          </w:tcPr>
          <w:p w14:paraId="6A76C86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-3,13</w:t>
            </w:r>
          </w:p>
        </w:tc>
        <w:tc>
          <w:tcPr>
            <w:tcW w:w="1152" w:type="dxa"/>
            <w:shd w:val="clear" w:color="auto" w:fill="auto"/>
            <w:vAlign w:val="center"/>
          </w:tcPr>
          <w:p w14:paraId="69F35EC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87,46</w:t>
            </w:r>
          </w:p>
        </w:tc>
        <w:tc>
          <w:tcPr>
            <w:tcW w:w="1158" w:type="dxa"/>
            <w:shd w:val="clear" w:color="auto" w:fill="auto"/>
            <w:vAlign w:val="center"/>
          </w:tcPr>
          <w:p w14:paraId="3888C59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48.805</w:t>
            </w:r>
          </w:p>
        </w:tc>
        <w:tc>
          <w:tcPr>
            <w:tcW w:w="1150" w:type="dxa"/>
            <w:shd w:val="clear" w:color="auto" w:fill="auto"/>
            <w:vAlign w:val="center"/>
          </w:tcPr>
          <w:p w14:paraId="72106FD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28,13</w:t>
            </w:r>
          </w:p>
        </w:tc>
        <w:tc>
          <w:tcPr>
            <w:tcW w:w="1145" w:type="dxa"/>
            <w:shd w:val="clear" w:color="auto" w:fill="auto"/>
            <w:vAlign w:val="center"/>
          </w:tcPr>
          <w:p w14:paraId="7B9F8A5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1,46</w:t>
            </w:r>
          </w:p>
        </w:tc>
        <w:tc>
          <w:tcPr>
            <w:tcW w:w="1145" w:type="dxa"/>
            <w:shd w:val="clear" w:color="auto" w:fill="auto"/>
            <w:vAlign w:val="center"/>
          </w:tcPr>
          <w:p w14:paraId="328AC90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1,52</w:t>
            </w:r>
          </w:p>
        </w:tc>
      </w:tr>
      <w:tr w:rsidR="00A6734D" w:rsidRPr="00114E30" w14:paraId="016E8A4F" w14:textId="77777777" w:rsidTr="00A6734D">
        <w:tc>
          <w:tcPr>
            <w:tcW w:w="1526" w:type="dxa"/>
            <w:shd w:val="clear" w:color="auto" w:fill="auto"/>
            <w:vAlign w:val="center"/>
          </w:tcPr>
          <w:p w14:paraId="40607961" w14:textId="132FD501" w:rsidR="00424420" w:rsidRPr="00114E30" w:rsidRDefault="00424420" w:rsidP="00A6734D">
            <w:pPr>
              <w:pStyle w:val="NormalWeb"/>
              <w:spacing w:before="0" w:beforeAutospacing="0" w:after="0" w:afterAutospacing="0"/>
              <w:rPr>
                <w:rFonts w:eastAsia="Times New Roman"/>
                <w:sz w:val="22"/>
                <w:szCs w:val="22"/>
              </w:rPr>
            </w:pPr>
            <w:r>
              <w:rPr>
                <w:rFonts w:eastAsia="Times New Roman"/>
                <w:sz w:val="22"/>
                <w:szCs w:val="22"/>
              </w:rPr>
              <w:t>Ấ</w:t>
            </w:r>
            <w:r w:rsidRPr="00114E30">
              <w:rPr>
                <w:rFonts w:eastAsia="Times New Roman"/>
                <w:sz w:val="22"/>
                <w:szCs w:val="22"/>
              </w:rPr>
              <w:t>n Độ</w:t>
            </w:r>
          </w:p>
        </w:tc>
        <w:tc>
          <w:tcPr>
            <w:tcW w:w="1149" w:type="dxa"/>
            <w:shd w:val="clear" w:color="auto" w:fill="auto"/>
            <w:vAlign w:val="center"/>
          </w:tcPr>
          <w:p w14:paraId="501D4D4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6.576</w:t>
            </w:r>
          </w:p>
        </w:tc>
        <w:tc>
          <w:tcPr>
            <w:tcW w:w="1145" w:type="dxa"/>
            <w:shd w:val="clear" w:color="auto" w:fill="auto"/>
            <w:vAlign w:val="center"/>
          </w:tcPr>
          <w:p w14:paraId="0F2ADB9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4,10</w:t>
            </w:r>
          </w:p>
        </w:tc>
        <w:tc>
          <w:tcPr>
            <w:tcW w:w="1152" w:type="dxa"/>
            <w:shd w:val="clear" w:color="auto" w:fill="auto"/>
            <w:vAlign w:val="center"/>
          </w:tcPr>
          <w:p w14:paraId="7A35E85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4,58</w:t>
            </w:r>
          </w:p>
        </w:tc>
        <w:tc>
          <w:tcPr>
            <w:tcW w:w="1158" w:type="dxa"/>
            <w:shd w:val="clear" w:color="auto" w:fill="auto"/>
            <w:vAlign w:val="center"/>
          </w:tcPr>
          <w:p w14:paraId="011E76C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39.595</w:t>
            </w:r>
          </w:p>
        </w:tc>
        <w:tc>
          <w:tcPr>
            <w:tcW w:w="1150" w:type="dxa"/>
            <w:shd w:val="clear" w:color="auto" w:fill="auto"/>
            <w:vAlign w:val="center"/>
          </w:tcPr>
          <w:p w14:paraId="08C01DE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15,60</w:t>
            </w:r>
          </w:p>
        </w:tc>
        <w:tc>
          <w:tcPr>
            <w:tcW w:w="1145" w:type="dxa"/>
            <w:shd w:val="clear" w:color="auto" w:fill="auto"/>
            <w:vAlign w:val="center"/>
          </w:tcPr>
          <w:p w14:paraId="4D478CF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1,19</w:t>
            </w:r>
          </w:p>
        </w:tc>
        <w:tc>
          <w:tcPr>
            <w:tcW w:w="1145" w:type="dxa"/>
            <w:shd w:val="clear" w:color="auto" w:fill="auto"/>
            <w:vAlign w:val="center"/>
          </w:tcPr>
          <w:p w14:paraId="4CF8D77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1,36</w:t>
            </w:r>
          </w:p>
        </w:tc>
      </w:tr>
      <w:tr w:rsidR="00A6734D" w:rsidRPr="00114E30" w14:paraId="24F62FED" w14:textId="77777777" w:rsidTr="00A6734D">
        <w:tc>
          <w:tcPr>
            <w:tcW w:w="1526" w:type="dxa"/>
            <w:shd w:val="clear" w:color="auto" w:fill="auto"/>
            <w:vAlign w:val="center"/>
          </w:tcPr>
          <w:p w14:paraId="08BCB445"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Indonesia</w:t>
            </w:r>
          </w:p>
        </w:tc>
        <w:tc>
          <w:tcPr>
            <w:tcW w:w="1149" w:type="dxa"/>
            <w:shd w:val="clear" w:color="auto" w:fill="auto"/>
            <w:vAlign w:val="center"/>
          </w:tcPr>
          <w:p w14:paraId="4A5C7E0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5.270</w:t>
            </w:r>
          </w:p>
        </w:tc>
        <w:tc>
          <w:tcPr>
            <w:tcW w:w="1145" w:type="dxa"/>
            <w:shd w:val="clear" w:color="auto" w:fill="auto"/>
            <w:vAlign w:val="center"/>
          </w:tcPr>
          <w:p w14:paraId="595CACE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34,86</w:t>
            </w:r>
          </w:p>
        </w:tc>
        <w:tc>
          <w:tcPr>
            <w:tcW w:w="1152" w:type="dxa"/>
            <w:shd w:val="clear" w:color="auto" w:fill="auto"/>
            <w:vAlign w:val="center"/>
          </w:tcPr>
          <w:p w14:paraId="5361D29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71,29</w:t>
            </w:r>
          </w:p>
        </w:tc>
        <w:tc>
          <w:tcPr>
            <w:tcW w:w="1158" w:type="dxa"/>
            <w:shd w:val="clear" w:color="auto" w:fill="auto"/>
            <w:vAlign w:val="center"/>
          </w:tcPr>
          <w:p w14:paraId="6AD7C47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27.311</w:t>
            </w:r>
          </w:p>
        </w:tc>
        <w:tc>
          <w:tcPr>
            <w:tcW w:w="1150" w:type="dxa"/>
            <w:shd w:val="clear" w:color="auto" w:fill="auto"/>
            <w:vAlign w:val="center"/>
          </w:tcPr>
          <w:p w14:paraId="7297ECA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27,30</w:t>
            </w:r>
          </w:p>
        </w:tc>
        <w:tc>
          <w:tcPr>
            <w:tcW w:w="1145" w:type="dxa"/>
            <w:shd w:val="clear" w:color="auto" w:fill="auto"/>
            <w:vAlign w:val="center"/>
          </w:tcPr>
          <w:p w14:paraId="495DC49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0,82</w:t>
            </w:r>
          </w:p>
        </w:tc>
        <w:tc>
          <w:tcPr>
            <w:tcW w:w="1145" w:type="dxa"/>
            <w:shd w:val="clear" w:color="auto" w:fill="auto"/>
            <w:vAlign w:val="center"/>
          </w:tcPr>
          <w:p w14:paraId="2D4AADB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0,85</w:t>
            </w:r>
          </w:p>
        </w:tc>
      </w:tr>
      <w:tr w:rsidR="00A6734D" w:rsidRPr="00114E30" w14:paraId="4D9CAB30" w14:textId="77777777" w:rsidTr="00A6734D">
        <w:tc>
          <w:tcPr>
            <w:tcW w:w="1526" w:type="dxa"/>
            <w:shd w:val="clear" w:color="auto" w:fill="auto"/>
            <w:vAlign w:val="center"/>
          </w:tcPr>
          <w:p w14:paraId="13995BA9"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Anh</w:t>
            </w:r>
          </w:p>
        </w:tc>
        <w:tc>
          <w:tcPr>
            <w:tcW w:w="1149" w:type="dxa"/>
            <w:shd w:val="clear" w:color="auto" w:fill="auto"/>
            <w:vAlign w:val="center"/>
          </w:tcPr>
          <w:p w14:paraId="7D5E1D9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3.355</w:t>
            </w:r>
          </w:p>
        </w:tc>
        <w:tc>
          <w:tcPr>
            <w:tcW w:w="1145" w:type="dxa"/>
            <w:shd w:val="clear" w:color="auto" w:fill="auto"/>
            <w:vAlign w:val="center"/>
          </w:tcPr>
          <w:p w14:paraId="1EA1F05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-23,46</w:t>
            </w:r>
          </w:p>
        </w:tc>
        <w:tc>
          <w:tcPr>
            <w:tcW w:w="1152" w:type="dxa"/>
            <w:shd w:val="clear" w:color="auto" w:fill="auto"/>
            <w:vAlign w:val="center"/>
          </w:tcPr>
          <w:p w14:paraId="458EF6C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97,22</w:t>
            </w:r>
          </w:p>
        </w:tc>
        <w:tc>
          <w:tcPr>
            <w:tcW w:w="1158" w:type="dxa"/>
            <w:shd w:val="clear" w:color="auto" w:fill="auto"/>
            <w:vAlign w:val="center"/>
          </w:tcPr>
          <w:p w14:paraId="189E05B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18.828</w:t>
            </w:r>
          </w:p>
        </w:tc>
        <w:tc>
          <w:tcPr>
            <w:tcW w:w="1150" w:type="dxa"/>
            <w:shd w:val="clear" w:color="auto" w:fill="auto"/>
            <w:vAlign w:val="center"/>
          </w:tcPr>
          <w:p w14:paraId="014DF3A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81,61</w:t>
            </w:r>
          </w:p>
        </w:tc>
        <w:tc>
          <w:tcPr>
            <w:tcW w:w="1145" w:type="dxa"/>
            <w:shd w:val="clear" w:color="auto" w:fill="auto"/>
            <w:vAlign w:val="center"/>
          </w:tcPr>
          <w:p w14:paraId="2689340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0,56</w:t>
            </w:r>
          </w:p>
        </w:tc>
        <w:tc>
          <w:tcPr>
            <w:tcW w:w="1145" w:type="dxa"/>
            <w:shd w:val="clear" w:color="auto" w:fill="auto"/>
            <w:vAlign w:val="center"/>
          </w:tcPr>
          <w:p w14:paraId="789D824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0,41</w:t>
            </w:r>
          </w:p>
        </w:tc>
      </w:tr>
      <w:tr w:rsidR="00A6734D" w:rsidRPr="00114E30" w14:paraId="522B68FF" w14:textId="77777777" w:rsidTr="00A6734D">
        <w:tc>
          <w:tcPr>
            <w:tcW w:w="1526" w:type="dxa"/>
            <w:shd w:val="clear" w:color="auto" w:fill="auto"/>
            <w:vAlign w:val="center"/>
          </w:tcPr>
          <w:p w14:paraId="0E601F31"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Malaysia</w:t>
            </w:r>
          </w:p>
        </w:tc>
        <w:tc>
          <w:tcPr>
            <w:tcW w:w="1149" w:type="dxa"/>
            <w:shd w:val="clear" w:color="auto" w:fill="auto"/>
            <w:vAlign w:val="center"/>
          </w:tcPr>
          <w:p w14:paraId="18994A9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1.204</w:t>
            </w:r>
          </w:p>
        </w:tc>
        <w:tc>
          <w:tcPr>
            <w:tcW w:w="1145" w:type="dxa"/>
            <w:shd w:val="clear" w:color="auto" w:fill="auto"/>
            <w:vAlign w:val="center"/>
          </w:tcPr>
          <w:p w14:paraId="4BCFF1C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-53,93</w:t>
            </w:r>
          </w:p>
        </w:tc>
        <w:tc>
          <w:tcPr>
            <w:tcW w:w="1152" w:type="dxa"/>
            <w:shd w:val="clear" w:color="auto" w:fill="auto"/>
            <w:vAlign w:val="center"/>
          </w:tcPr>
          <w:p w14:paraId="037C28F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-24,21</w:t>
            </w:r>
          </w:p>
        </w:tc>
        <w:tc>
          <w:tcPr>
            <w:tcW w:w="1158" w:type="dxa"/>
            <w:shd w:val="clear" w:color="auto" w:fill="auto"/>
            <w:vAlign w:val="center"/>
          </w:tcPr>
          <w:p w14:paraId="4D3CE10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12.050</w:t>
            </w:r>
          </w:p>
        </w:tc>
        <w:tc>
          <w:tcPr>
            <w:tcW w:w="1150" w:type="dxa"/>
            <w:shd w:val="clear" w:color="auto" w:fill="auto"/>
            <w:vAlign w:val="center"/>
          </w:tcPr>
          <w:p w14:paraId="33928E9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22,80</w:t>
            </w:r>
          </w:p>
        </w:tc>
        <w:tc>
          <w:tcPr>
            <w:tcW w:w="1145" w:type="dxa"/>
            <w:shd w:val="clear" w:color="auto" w:fill="auto"/>
            <w:vAlign w:val="center"/>
          </w:tcPr>
          <w:p w14:paraId="1874C25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0,36</w:t>
            </w:r>
          </w:p>
        </w:tc>
        <w:tc>
          <w:tcPr>
            <w:tcW w:w="1145" w:type="dxa"/>
            <w:shd w:val="clear" w:color="auto" w:fill="auto"/>
            <w:vAlign w:val="center"/>
          </w:tcPr>
          <w:p w14:paraId="524F959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0,39</w:t>
            </w:r>
          </w:p>
        </w:tc>
      </w:tr>
      <w:tr w:rsidR="00A6734D" w:rsidRPr="00114E30" w14:paraId="7E0C9149" w14:textId="77777777" w:rsidTr="00A6734D">
        <w:tc>
          <w:tcPr>
            <w:tcW w:w="1526" w:type="dxa"/>
            <w:shd w:val="clear" w:color="auto" w:fill="auto"/>
            <w:vAlign w:val="center"/>
          </w:tcPr>
          <w:p w14:paraId="6667EAFB"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Pakixtan</w:t>
            </w:r>
          </w:p>
        </w:tc>
        <w:tc>
          <w:tcPr>
            <w:tcW w:w="1149" w:type="dxa"/>
            <w:shd w:val="clear" w:color="auto" w:fill="auto"/>
            <w:vAlign w:val="center"/>
          </w:tcPr>
          <w:p w14:paraId="3BAE920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2.088</w:t>
            </w:r>
          </w:p>
        </w:tc>
        <w:tc>
          <w:tcPr>
            <w:tcW w:w="1145" w:type="dxa"/>
            <w:shd w:val="clear" w:color="auto" w:fill="auto"/>
            <w:vAlign w:val="center"/>
          </w:tcPr>
          <w:p w14:paraId="3325C1A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-5,65</w:t>
            </w:r>
          </w:p>
        </w:tc>
        <w:tc>
          <w:tcPr>
            <w:tcW w:w="1152" w:type="dxa"/>
            <w:shd w:val="clear" w:color="auto" w:fill="auto"/>
            <w:vAlign w:val="center"/>
          </w:tcPr>
          <w:p w14:paraId="4A83281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8,63</w:t>
            </w:r>
          </w:p>
        </w:tc>
        <w:tc>
          <w:tcPr>
            <w:tcW w:w="1158" w:type="dxa"/>
            <w:shd w:val="clear" w:color="auto" w:fill="auto"/>
            <w:vAlign w:val="center"/>
          </w:tcPr>
          <w:p w14:paraId="24A4EC7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12.019</w:t>
            </w:r>
          </w:p>
        </w:tc>
        <w:tc>
          <w:tcPr>
            <w:tcW w:w="1150" w:type="dxa"/>
            <w:shd w:val="clear" w:color="auto" w:fill="auto"/>
            <w:vAlign w:val="center"/>
          </w:tcPr>
          <w:p w14:paraId="660F83D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18,68</w:t>
            </w:r>
          </w:p>
        </w:tc>
        <w:tc>
          <w:tcPr>
            <w:tcW w:w="1145" w:type="dxa"/>
            <w:shd w:val="clear" w:color="auto" w:fill="auto"/>
            <w:vAlign w:val="center"/>
          </w:tcPr>
          <w:p w14:paraId="7C41B24F"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0,36</w:t>
            </w:r>
          </w:p>
        </w:tc>
        <w:tc>
          <w:tcPr>
            <w:tcW w:w="1145" w:type="dxa"/>
            <w:shd w:val="clear" w:color="auto" w:fill="auto"/>
            <w:vAlign w:val="center"/>
          </w:tcPr>
          <w:p w14:paraId="7F626D6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0,40</w:t>
            </w:r>
          </w:p>
        </w:tc>
      </w:tr>
      <w:tr w:rsidR="00A6734D" w:rsidRPr="00114E30" w14:paraId="0121E07C" w14:textId="77777777" w:rsidTr="00A6734D">
        <w:tc>
          <w:tcPr>
            <w:tcW w:w="1526" w:type="dxa"/>
            <w:shd w:val="clear" w:color="auto" w:fill="auto"/>
            <w:vAlign w:val="center"/>
          </w:tcPr>
          <w:p w14:paraId="432EA19E"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Đức</w:t>
            </w:r>
          </w:p>
        </w:tc>
        <w:tc>
          <w:tcPr>
            <w:tcW w:w="1149" w:type="dxa"/>
            <w:shd w:val="clear" w:color="auto" w:fill="auto"/>
            <w:vAlign w:val="center"/>
          </w:tcPr>
          <w:p w14:paraId="6EFB0D3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1.719</w:t>
            </w:r>
          </w:p>
        </w:tc>
        <w:tc>
          <w:tcPr>
            <w:tcW w:w="1145" w:type="dxa"/>
            <w:shd w:val="clear" w:color="auto" w:fill="auto"/>
            <w:vAlign w:val="center"/>
          </w:tcPr>
          <w:p w14:paraId="30375A5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-16,96</w:t>
            </w:r>
          </w:p>
        </w:tc>
        <w:tc>
          <w:tcPr>
            <w:tcW w:w="1152" w:type="dxa"/>
            <w:shd w:val="clear" w:color="auto" w:fill="auto"/>
            <w:vAlign w:val="center"/>
          </w:tcPr>
          <w:p w14:paraId="56908CA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-23,19</w:t>
            </w:r>
          </w:p>
        </w:tc>
        <w:tc>
          <w:tcPr>
            <w:tcW w:w="1158" w:type="dxa"/>
            <w:shd w:val="clear" w:color="auto" w:fill="auto"/>
            <w:vAlign w:val="center"/>
          </w:tcPr>
          <w:p w14:paraId="0270912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11.838</w:t>
            </w:r>
          </w:p>
        </w:tc>
        <w:tc>
          <w:tcPr>
            <w:tcW w:w="1150" w:type="dxa"/>
            <w:shd w:val="clear" w:color="auto" w:fill="auto"/>
            <w:vAlign w:val="center"/>
          </w:tcPr>
          <w:p w14:paraId="337C43C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-36,87</w:t>
            </w:r>
          </w:p>
        </w:tc>
        <w:tc>
          <w:tcPr>
            <w:tcW w:w="1145" w:type="dxa"/>
            <w:shd w:val="clear" w:color="auto" w:fill="auto"/>
            <w:vAlign w:val="center"/>
          </w:tcPr>
          <w:p w14:paraId="41410A4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0,36</w:t>
            </w:r>
          </w:p>
        </w:tc>
        <w:tc>
          <w:tcPr>
            <w:tcW w:w="1145" w:type="dxa"/>
            <w:shd w:val="clear" w:color="auto" w:fill="auto"/>
            <w:vAlign w:val="center"/>
          </w:tcPr>
          <w:p w14:paraId="77332BB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0,75</w:t>
            </w:r>
          </w:p>
        </w:tc>
      </w:tr>
      <w:tr w:rsidR="00A6734D" w:rsidRPr="00114E30" w14:paraId="7FCBA9BD" w14:textId="77777777" w:rsidTr="00A6734D">
        <w:tc>
          <w:tcPr>
            <w:tcW w:w="1526" w:type="dxa"/>
            <w:shd w:val="clear" w:color="auto" w:fill="auto"/>
            <w:vAlign w:val="center"/>
          </w:tcPr>
          <w:p w14:paraId="0BAD9B0A"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Australia</w:t>
            </w:r>
          </w:p>
        </w:tc>
        <w:tc>
          <w:tcPr>
            <w:tcW w:w="1149" w:type="dxa"/>
            <w:shd w:val="clear" w:color="auto" w:fill="auto"/>
            <w:vAlign w:val="center"/>
          </w:tcPr>
          <w:p w14:paraId="1E2185A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2.667</w:t>
            </w:r>
          </w:p>
        </w:tc>
        <w:tc>
          <w:tcPr>
            <w:tcW w:w="1145" w:type="dxa"/>
            <w:shd w:val="clear" w:color="auto" w:fill="auto"/>
            <w:vAlign w:val="center"/>
          </w:tcPr>
          <w:p w14:paraId="0710634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91,06</w:t>
            </w:r>
          </w:p>
        </w:tc>
        <w:tc>
          <w:tcPr>
            <w:tcW w:w="1152" w:type="dxa"/>
            <w:shd w:val="clear" w:color="auto" w:fill="auto"/>
            <w:vAlign w:val="center"/>
          </w:tcPr>
          <w:p w14:paraId="1ABD0DDF" w14:textId="77777777" w:rsidR="00424420" w:rsidRPr="00114E30" w:rsidRDefault="00424420" w:rsidP="00A6734D">
            <w:pPr>
              <w:pStyle w:val="NormalWeb"/>
              <w:spacing w:before="0" w:beforeAutospacing="0" w:after="0" w:afterAutospacing="0"/>
              <w:jc w:val="right"/>
              <w:rPr>
                <w:rFonts w:eastAsia="Times New Roman"/>
                <w:sz w:val="22"/>
                <w:szCs w:val="22"/>
              </w:rPr>
            </w:pPr>
          </w:p>
        </w:tc>
        <w:tc>
          <w:tcPr>
            <w:tcW w:w="1158" w:type="dxa"/>
            <w:shd w:val="clear" w:color="auto" w:fill="auto"/>
            <w:vAlign w:val="center"/>
          </w:tcPr>
          <w:p w14:paraId="61C9DDE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11.532</w:t>
            </w:r>
          </w:p>
        </w:tc>
        <w:tc>
          <w:tcPr>
            <w:tcW w:w="1150" w:type="dxa"/>
            <w:shd w:val="clear" w:color="auto" w:fill="auto"/>
            <w:vAlign w:val="center"/>
          </w:tcPr>
          <w:p w14:paraId="18526D0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75,01</w:t>
            </w:r>
          </w:p>
        </w:tc>
        <w:tc>
          <w:tcPr>
            <w:tcW w:w="1145" w:type="dxa"/>
            <w:shd w:val="clear" w:color="auto" w:fill="auto"/>
            <w:vAlign w:val="center"/>
          </w:tcPr>
          <w:p w14:paraId="2D2D64B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0,35</w:t>
            </w:r>
          </w:p>
        </w:tc>
        <w:tc>
          <w:tcPr>
            <w:tcW w:w="1145" w:type="dxa"/>
            <w:shd w:val="clear" w:color="auto" w:fill="auto"/>
            <w:vAlign w:val="center"/>
          </w:tcPr>
          <w:p w14:paraId="417D525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0,26</w:t>
            </w:r>
          </w:p>
        </w:tc>
      </w:tr>
      <w:tr w:rsidR="00A6734D" w:rsidRPr="00114E30" w14:paraId="09925909" w14:textId="77777777" w:rsidTr="00A6734D">
        <w:tc>
          <w:tcPr>
            <w:tcW w:w="1526" w:type="dxa"/>
            <w:shd w:val="clear" w:color="auto" w:fill="auto"/>
            <w:vAlign w:val="center"/>
          </w:tcPr>
          <w:p w14:paraId="433BC054"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Achentina</w:t>
            </w:r>
          </w:p>
        </w:tc>
        <w:tc>
          <w:tcPr>
            <w:tcW w:w="1149" w:type="dxa"/>
            <w:shd w:val="clear" w:color="auto" w:fill="auto"/>
            <w:vAlign w:val="center"/>
          </w:tcPr>
          <w:p w14:paraId="664E3C5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1.040</w:t>
            </w:r>
          </w:p>
        </w:tc>
        <w:tc>
          <w:tcPr>
            <w:tcW w:w="1145" w:type="dxa"/>
            <w:shd w:val="clear" w:color="auto" w:fill="auto"/>
            <w:vAlign w:val="center"/>
          </w:tcPr>
          <w:p w14:paraId="626DD00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-7,77</w:t>
            </w:r>
          </w:p>
        </w:tc>
        <w:tc>
          <w:tcPr>
            <w:tcW w:w="1152" w:type="dxa"/>
            <w:shd w:val="clear" w:color="auto" w:fill="auto"/>
            <w:vAlign w:val="center"/>
          </w:tcPr>
          <w:p w14:paraId="29D2E1D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-51,73</w:t>
            </w:r>
          </w:p>
        </w:tc>
        <w:tc>
          <w:tcPr>
            <w:tcW w:w="1158" w:type="dxa"/>
            <w:shd w:val="clear" w:color="auto" w:fill="auto"/>
            <w:vAlign w:val="center"/>
          </w:tcPr>
          <w:p w14:paraId="1A2E65D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8.157</w:t>
            </w:r>
          </w:p>
        </w:tc>
        <w:tc>
          <w:tcPr>
            <w:tcW w:w="1150" w:type="dxa"/>
            <w:shd w:val="clear" w:color="auto" w:fill="auto"/>
            <w:vAlign w:val="center"/>
          </w:tcPr>
          <w:p w14:paraId="0105010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-36,19</w:t>
            </w:r>
          </w:p>
        </w:tc>
        <w:tc>
          <w:tcPr>
            <w:tcW w:w="1145" w:type="dxa"/>
            <w:shd w:val="clear" w:color="auto" w:fill="auto"/>
            <w:vAlign w:val="center"/>
          </w:tcPr>
          <w:p w14:paraId="38055E4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0,24</w:t>
            </w:r>
          </w:p>
        </w:tc>
        <w:tc>
          <w:tcPr>
            <w:tcW w:w="1145" w:type="dxa"/>
            <w:shd w:val="clear" w:color="auto" w:fill="auto"/>
            <w:vAlign w:val="center"/>
          </w:tcPr>
          <w:p w14:paraId="40FEC9D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0,51</w:t>
            </w:r>
          </w:p>
        </w:tc>
      </w:tr>
      <w:tr w:rsidR="00A6734D" w:rsidRPr="00114E30" w14:paraId="25861E0B" w14:textId="77777777" w:rsidTr="00A6734D">
        <w:tc>
          <w:tcPr>
            <w:tcW w:w="1526" w:type="dxa"/>
            <w:shd w:val="clear" w:color="auto" w:fill="auto"/>
            <w:vAlign w:val="center"/>
          </w:tcPr>
          <w:p w14:paraId="4E6E6185"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Pháp</w:t>
            </w:r>
          </w:p>
        </w:tc>
        <w:tc>
          <w:tcPr>
            <w:tcW w:w="1149" w:type="dxa"/>
            <w:shd w:val="clear" w:color="auto" w:fill="auto"/>
            <w:vAlign w:val="center"/>
          </w:tcPr>
          <w:p w14:paraId="7BA00E7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1.417</w:t>
            </w:r>
          </w:p>
        </w:tc>
        <w:tc>
          <w:tcPr>
            <w:tcW w:w="1145" w:type="dxa"/>
            <w:shd w:val="clear" w:color="auto" w:fill="auto"/>
            <w:vAlign w:val="center"/>
          </w:tcPr>
          <w:p w14:paraId="4657112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29,05</w:t>
            </w:r>
          </w:p>
        </w:tc>
        <w:tc>
          <w:tcPr>
            <w:tcW w:w="1152" w:type="dxa"/>
            <w:shd w:val="clear" w:color="auto" w:fill="auto"/>
            <w:vAlign w:val="center"/>
          </w:tcPr>
          <w:p w14:paraId="153A6BB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439,55</w:t>
            </w:r>
          </w:p>
        </w:tc>
        <w:tc>
          <w:tcPr>
            <w:tcW w:w="1158" w:type="dxa"/>
            <w:shd w:val="clear" w:color="auto" w:fill="auto"/>
            <w:vAlign w:val="center"/>
          </w:tcPr>
          <w:p w14:paraId="7D436E8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4.811</w:t>
            </w:r>
          </w:p>
        </w:tc>
        <w:tc>
          <w:tcPr>
            <w:tcW w:w="1150" w:type="dxa"/>
            <w:shd w:val="clear" w:color="auto" w:fill="auto"/>
            <w:vAlign w:val="center"/>
          </w:tcPr>
          <w:p w14:paraId="1EF3EE1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118,18</w:t>
            </w:r>
          </w:p>
        </w:tc>
        <w:tc>
          <w:tcPr>
            <w:tcW w:w="1145" w:type="dxa"/>
            <w:shd w:val="clear" w:color="auto" w:fill="auto"/>
            <w:vAlign w:val="center"/>
          </w:tcPr>
          <w:p w14:paraId="0F02838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0,14</w:t>
            </w:r>
          </w:p>
        </w:tc>
        <w:tc>
          <w:tcPr>
            <w:tcW w:w="1145" w:type="dxa"/>
            <w:shd w:val="clear" w:color="auto" w:fill="auto"/>
            <w:vAlign w:val="center"/>
          </w:tcPr>
          <w:p w14:paraId="6E7BFC2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0,09</w:t>
            </w:r>
          </w:p>
        </w:tc>
      </w:tr>
      <w:tr w:rsidR="00A6734D" w:rsidRPr="00114E30" w14:paraId="6C8629D5" w14:textId="77777777" w:rsidTr="00A6734D">
        <w:tc>
          <w:tcPr>
            <w:tcW w:w="1526" w:type="dxa"/>
            <w:shd w:val="clear" w:color="auto" w:fill="auto"/>
            <w:vAlign w:val="center"/>
          </w:tcPr>
          <w:p w14:paraId="253B61CA"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Đan Mạch</w:t>
            </w:r>
          </w:p>
        </w:tc>
        <w:tc>
          <w:tcPr>
            <w:tcW w:w="1149" w:type="dxa"/>
            <w:shd w:val="clear" w:color="auto" w:fill="auto"/>
            <w:vAlign w:val="center"/>
          </w:tcPr>
          <w:p w14:paraId="72235B6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851</w:t>
            </w:r>
          </w:p>
        </w:tc>
        <w:tc>
          <w:tcPr>
            <w:tcW w:w="1145" w:type="dxa"/>
            <w:shd w:val="clear" w:color="auto" w:fill="auto"/>
            <w:vAlign w:val="center"/>
          </w:tcPr>
          <w:p w14:paraId="517629C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-68,66</w:t>
            </w:r>
          </w:p>
        </w:tc>
        <w:tc>
          <w:tcPr>
            <w:tcW w:w="1152" w:type="dxa"/>
            <w:shd w:val="clear" w:color="auto" w:fill="auto"/>
            <w:vAlign w:val="center"/>
          </w:tcPr>
          <w:p w14:paraId="3D2E7DE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1602,16</w:t>
            </w:r>
          </w:p>
        </w:tc>
        <w:tc>
          <w:tcPr>
            <w:tcW w:w="1158" w:type="dxa"/>
            <w:shd w:val="clear" w:color="auto" w:fill="auto"/>
            <w:vAlign w:val="center"/>
          </w:tcPr>
          <w:p w14:paraId="3BA0FE5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4.737</w:t>
            </w:r>
          </w:p>
        </w:tc>
        <w:tc>
          <w:tcPr>
            <w:tcW w:w="1150" w:type="dxa"/>
            <w:shd w:val="clear" w:color="auto" w:fill="auto"/>
            <w:vAlign w:val="center"/>
          </w:tcPr>
          <w:p w14:paraId="2A4AB11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1990,73</w:t>
            </w:r>
          </w:p>
        </w:tc>
        <w:tc>
          <w:tcPr>
            <w:tcW w:w="1145" w:type="dxa"/>
            <w:shd w:val="clear" w:color="auto" w:fill="auto"/>
            <w:vAlign w:val="center"/>
          </w:tcPr>
          <w:p w14:paraId="0E77A20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0,14</w:t>
            </w:r>
          </w:p>
        </w:tc>
        <w:tc>
          <w:tcPr>
            <w:tcW w:w="1145" w:type="dxa"/>
            <w:shd w:val="clear" w:color="auto" w:fill="auto"/>
            <w:vAlign w:val="center"/>
          </w:tcPr>
          <w:p w14:paraId="1E8EEF7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0,01</w:t>
            </w:r>
          </w:p>
        </w:tc>
      </w:tr>
      <w:tr w:rsidR="00A6734D" w:rsidRPr="00114E30" w14:paraId="482E0C31" w14:textId="77777777" w:rsidTr="00A6734D">
        <w:tc>
          <w:tcPr>
            <w:tcW w:w="1526" w:type="dxa"/>
            <w:shd w:val="clear" w:color="auto" w:fill="auto"/>
            <w:vAlign w:val="center"/>
          </w:tcPr>
          <w:p w14:paraId="71FFBCA6"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Tây Ban Nha</w:t>
            </w:r>
          </w:p>
        </w:tc>
        <w:tc>
          <w:tcPr>
            <w:tcW w:w="1149" w:type="dxa"/>
            <w:shd w:val="clear" w:color="auto" w:fill="auto"/>
            <w:vAlign w:val="center"/>
          </w:tcPr>
          <w:p w14:paraId="7AF5184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861</w:t>
            </w:r>
          </w:p>
        </w:tc>
        <w:tc>
          <w:tcPr>
            <w:tcW w:w="1145" w:type="dxa"/>
            <w:shd w:val="clear" w:color="auto" w:fill="auto"/>
            <w:vAlign w:val="center"/>
          </w:tcPr>
          <w:p w14:paraId="27B12BE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-17,81</w:t>
            </w:r>
          </w:p>
        </w:tc>
        <w:tc>
          <w:tcPr>
            <w:tcW w:w="1152" w:type="dxa"/>
            <w:shd w:val="clear" w:color="auto" w:fill="auto"/>
            <w:vAlign w:val="center"/>
          </w:tcPr>
          <w:p w14:paraId="52EDAA6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22,34</w:t>
            </w:r>
          </w:p>
        </w:tc>
        <w:tc>
          <w:tcPr>
            <w:tcW w:w="1158" w:type="dxa"/>
            <w:shd w:val="clear" w:color="auto" w:fill="auto"/>
            <w:vAlign w:val="center"/>
          </w:tcPr>
          <w:p w14:paraId="02AF5D2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4.320</w:t>
            </w:r>
          </w:p>
        </w:tc>
        <w:tc>
          <w:tcPr>
            <w:tcW w:w="1150" w:type="dxa"/>
            <w:shd w:val="clear" w:color="auto" w:fill="auto"/>
            <w:vAlign w:val="center"/>
          </w:tcPr>
          <w:p w14:paraId="1C95874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28,22</w:t>
            </w:r>
          </w:p>
        </w:tc>
        <w:tc>
          <w:tcPr>
            <w:tcW w:w="1145" w:type="dxa"/>
            <w:shd w:val="clear" w:color="auto" w:fill="auto"/>
            <w:vAlign w:val="center"/>
          </w:tcPr>
          <w:p w14:paraId="2F74383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0,13</w:t>
            </w:r>
          </w:p>
        </w:tc>
        <w:tc>
          <w:tcPr>
            <w:tcW w:w="1145" w:type="dxa"/>
            <w:shd w:val="clear" w:color="auto" w:fill="auto"/>
            <w:vAlign w:val="center"/>
          </w:tcPr>
          <w:p w14:paraId="189C888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0,13</w:t>
            </w:r>
          </w:p>
        </w:tc>
      </w:tr>
      <w:tr w:rsidR="00A6734D" w:rsidRPr="00114E30" w14:paraId="34DC3403" w14:textId="77777777" w:rsidTr="00A6734D">
        <w:tc>
          <w:tcPr>
            <w:tcW w:w="1526" w:type="dxa"/>
            <w:shd w:val="clear" w:color="auto" w:fill="auto"/>
            <w:vAlign w:val="center"/>
          </w:tcPr>
          <w:p w14:paraId="29967E48"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Bangladesh</w:t>
            </w:r>
          </w:p>
        </w:tc>
        <w:tc>
          <w:tcPr>
            <w:tcW w:w="1149" w:type="dxa"/>
            <w:shd w:val="clear" w:color="auto" w:fill="auto"/>
            <w:vAlign w:val="center"/>
          </w:tcPr>
          <w:p w14:paraId="0D7758C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801</w:t>
            </w:r>
          </w:p>
        </w:tc>
        <w:tc>
          <w:tcPr>
            <w:tcW w:w="1145" w:type="dxa"/>
            <w:shd w:val="clear" w:color="auto" w:fill="auto"/>
            <w:vAlign w:val="center"/>
          </w:tcPr>
          <w:p w14:paraId="36950B0E"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-13,11</w:t>
            </w:r>
          </w:p>
        </w:tc>
        <w:tc>
          <w:tcPr>
            <w:tcW w:w="1152" w:type="dxa"/>
            <w:shd w:val="clear" w:color="auto" w:fill="auto"/>
            <w:vAlign w:val="center"/>
          </w:tcPr>
          <w:p w14:paraId="0ED5E63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69,17</w:t>
            </w:r>
          </w:p>
        </w:tc>
        <w:tc>
          <w:tcPr>
            <w:tcW w:w="1158" w:type="dxa"/>
            <w:shd w:val="clear" w:color="auto" w:fill="auto"/>
            <w:vAlign w:val="center"/>
          </w:tcPr>
          <w:p w14:paraId="3EEE76F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3.804</w:t>
            </w:r>
          </w:p>
        </w:tc>
        <w:tc>
          <w:tcPr>
            <w:tcW w:w="1150" w:type="dxa"/>
            <w:shd w:val="clear" w:color="auto" w:fill="auto"/>
            <w:vAlign w:val="center"/>
          </w:tcPr>
          <w:p w14:paraId="5D55F20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95,66</w:t>
            </w:r>
          </w:p>
        </w:tc>
        <w:tc>
          <w:tcPr>
            <w:tcW w:w="1145" w:type="dxa"/>
            <w:shd w:val="clear" w:color="auto" w:fill="auto"/>
            <w:vAlign w:val="center"/>
          </w:tcPr>
          <w:p w14:paraId="45323D9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0,11</w:t>
            </w:r>
          </w:p>
        </w:tc>
        <w:tc>
          <w:tcPr>
            <w:tcW w:w="1145" w:type="dxa"/>
            <w:shd w:val="clear" w:color="auto" w:fill="auto"/>
            <w:vAlign w:val="center"/>
          </w:tcPr>
          <w:p w14:paraId="3371EEA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0,08</w:t>
            </w:r>
          </w:p>
        </w:tc>
      </w:tr>
      <w:tr w:rsidR="00A6734D" w:rsidRPr="00114E30" w14:paraId="64E512FC" w14:textId="77777777" w:rsidTr="00A6734D">
        <w:tc>
          <w:tcPr>
            <w:tcW w:w="1526" w:type="dxa"/>
            <w:shd w:val="clear" w:color="auto" w:fill="auto"/>
            <w:vAlign w:val="center"/>
          </w:tcPr>
          <w:p w14:paraId="7EC4204B"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New Zealand</w:t>
            </w:r>
          </w:p>
        </w:tc>
        <w:tc>
          <w:tcPr>
            <w:tcW w:w="1149" w:type="dxa"/>
            <w:shd w:val="clear" w:color="auto" w:fill="auto"/>
            <w:vAlign w:val="center"/>
          </w:tcPr>
          <w:p w14:paraId="4517C8D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127</w:t>
            </w:r>
          </w:p>
        </w:tc>
        <w:tc>
          <w:tcPr>
            <w:tcW w:w="1145" w:type="dxa"/>
            <w:shd w:val="clear" w:color="auto" w:fill="auto"/>
            <w:vAlign w:val="center"/>
          </w:tcPr>
          <w:p w14:paraId="3C80DA0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-73,04</w:t>
            </w:r>
          </w:p>
        </w:tc>
        <w:tc>
          <w:tcPr>
            <w:tcW w:w="1152" w:type="dxa"/>
            <w:shd w:val="clear" w:color="auto" w:fill="auto"/>
            <w:vAlign w:val="center"/>
          </w:tcPr>
          <w:p w14:paraId="3638933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-62,72</w:t>
            </w:r>
          </w:p>
        </w:tc>
        <w:tc>
          <w:tcPr>
            <w:tcW w:w="1158" w:type="dxa"/>
            <w:shd w:val="clear" w:color="auto" w:fill="auto"/>
            <w:vAlign w:val="center"/>
          </w:tcPr>
          <w:p w14:paraId="33753F1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2.421</w:t>
            </w:r>
          </w:p>
        </w:tc>
        <w:tc>
          <w:tcPr>
            <w:tcW w:w="1150" w:type="dxa"/>
            <w:shd w:val="clear" w:color="auto" w:fill="auto"/>
            <w:vAlign w:val="center"/>
          </w:tcPr>
          <w:p w14:paraId="3402041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18,75</w:t>
            </w:r>
          </w:p>
        </w:tc>
        <w:tc>
          <w:tcPr>
            <w:tcW w:w="1145" w:type="dxa"/>
            <w:shd w:val="clear" w:color="auto" w:fill="auto"/>
            <w:vAlign w:val="center"/>
          </w:tcPr>
          <w:p w14:paraId="4C648D33"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0,07</w:t>
            </w:r>
          </w:p>
        </w:tc>
        <w:tc>
          <w:tcPr>
            <w:tcW w:w="1145" w:type="dxa"/>
            <w:shd w:val="clear" w:color="auto" w:fill="auto"/>
            <w:vAlign w:val="center"/>
          </w:tcPr>
          <w:p w14:paraId="4889AE0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0,08</w:t>
            </w:r>
          </w:p>
        </w:tc>
      </w:tr>
      <w:tr w:rsidR="00A6734D" w:rsidRPr="00114E30" w14:paraId="4A8C1BFE" w14:textId="77777777" w:rsidTr="00A6734D">
        <w:tc>
          <w:tcPr>
            <w:tcW w:w="1526" w:type="dxa"/>
            <w:shd w:val="clear" w:color="auto" w:fill="auto"/>
            <w:vAlign w:val="center"/>
          </w:tcPr>
          <w:p w14:paraId="43163759"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Ba Lan</w:t>
            </w:r>
          </w:p>
        </w:tc>
        <w:tc>
          <w:tcPr>
            <w:tcW w:w="1149" w:type="dxa"/>
            <w:shd w:val="clear" w:color="auto" w:fill="auto"/>
            <w:vAlign w:val="center"/>
          </w:tcPr>
          <w:p w14:paraId="46561717" w14:textId="77777777" w:rsidR="00424420" w:rsidRPr="00114E30" w:rsidRDefault="00424420" w:rsidP="00A6734D">
            <w:pPr>
              <w:pStyle w:val="NormalWeb"/>
              <w:spacing w:before="0" w:beforeAutospacing="0" w:after="0" w:afterAutospacing="0"/>
              <w:jc w:val="right"/>
              <w:rPr>
                <w:rFonts w:eastAsia="Times New Roman"/>
                <w:sz w:val="22"/>
                <w:szCs w:val="22"/>
              </w:rPr>
            </w:pPr>
          </w:p>
        </w:tc>
        <w:tc>
          <w:tcPr>
            <w:tcW w:w="1145" w:type="dxa"/>
            <w:shd w:val="clear" w:color="auto" w:fill="auto"/>
            <w:vAlign w:val="center"/>
          </w:tcPr>
          <w:p w14:paraId="6FC0AB50" w14:textId="77777777" w:rsidR="00424420" w:rsidRPr="00114E30" w:rsidRDefault="00424420" w:rsidP="00A6734D">
            <w:pPr>
              <w:pStyle w:val="NormalWeb"/>
              <w:spacing w:before="0" w:beforeAutospacing="0" w:after="0" w:afterAutospacing="0"/>
              <w:jc w:val="right"/>
              <w:rPr>
                <w:rFonts w:eastAsia="Times New Roman"/>
                <w:sz w:val="22"/>
                <w:szCs w:val="22"/>
              </w:rPr>
            </w:pPr>
          </w:p>
        </w:tc>
        <w:tc>
          <w:tcPr>
            <w:tcW w:w="1152" w:type="dxa"/>
            <w:shd w:val="clear" w:color="auto" w:fill="auto"/>
            <w:vAlign w:val="center"/>
          </w:tcPr>
          <w:p w14:paraId="4D7913B9" w14:textId="77777777" w:rsidR="00424420" w:rsidRPr="00114E30" w:rsidRDefault="00424420" w:rsidP="00A6734D">
            <w:pPr>
              <w:pStyle w:val="NormalWeb"/>
              <w:spacing w:before="0" w:beforeAutospacing="0" w:after="0" w:afterAutospacing="0"/>
              <w:jc w:val="right"/>
              <w:rPr>
                <w:rFonts w:eastAsia="Times New Roman"/>
                <w:sz w:val="22"/>
                <w:szCs w:val="22"/>
              </w:rPr>
            </w:pPr>
          </w:p>
        </w:tc>
        <w:tc>
          <w:tcPr>
            <w:tcW w:w="1158" w:type="dxa"/>
            <w:shd w:val="clear" w:color="auto" w:fill="auto"/>
            <w:vAlign w:val="center"/>
          </w:tcPr>
          <w:p w14:paraId="38F67D32"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1.769</w:t>
            </w:r>
          </w:p>
        </w:tc>
        <w:tc>
          <w:tcPr>
            <w:tcW w:w="1150" w:type="dxa"/>
            <w:shd w:val="clear" w:color="auto" w:fill="auto"/>
            <w:vAlign w:val="center"/>
          </w:tcPr>
          <w:p w14:paraId="632DAA9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-54,40</w:t>
            </w:r>
          </w:p>
        </w:tc>
        <w:tc>
          <w:tcPr>
            <w:tcW w:w="1145" w:type="dxa"/>
            <w:shd w:val="clear" w:color="auto" w:fill="auto"/>
            <w:vAlign w:val="center"/>
          </w:tcPr>
          <w:p w14:paraId="69F69BB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0,05</w:t>
            </w:r>
          </w:p>
        </w:tc>
        <w:tc>
          <w:tcPr>
            <w:tcW w:w="1145" w:type="dxa"/>
            <w:shd w:val="clear" w:color="auto" w:fill="auto"/>
            <w:vAlign w:val="center"/>
          </w:tcPr>
          <w:p w14:paraId="34C0265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0,15</w:t>
            </w:r>
          </w:p>
        </w:tc>
      </w:tr>
      <w:tr w:rsidR="00A6734D" w:rsidRPr="00114E30" w14:paraId="47143587" w14:textId="77777777" w:rsidTr="00A6734D">
        <w:tc>
          <w:tcPr>
            <w:tcW w:w="1526" w:type="dxa"/>
            <w:shd w:val="clear" w:color="auto" w:fill="auto"/>
            <w:vAlign w:val="center"/>
          </w:tcPr>
          <w:p w14:paraId="7C1ABC2E"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Áo</w:t>
            </w:r>
          </w:p>
        </w:tc>
        <w:tc>
          <w:tcPr>
            <w:tcW w:w="1149" w:type="dxa"/>
            <w:shd w:val="clear" w:color="auto" w:fill="auto"/>
            <w:vAlign w:val="center"/>
          </w:tcPr>
          <w:p w14:paraId="28B239E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132</w:t>
            </w:r>
          </w:p>
        </w:tc>
        <w:tc>
          <w:tcPr>
            <w:tcW w:w="1145" w:type="dxa"/>
            <w:shd w:val="clear" w:color="auto" w:fill="auto"/>
            <w:vAlign w:val="center"/>
          </w:tcPr>
          <w:p w14:paraId="5864433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-70,00</w:t>
            </w:r>
          </w:p>
        </w:tc>
        <w:tc>
          <w:tcPr>
            <w:tcW w:w="1152" w:type="dxa"/>
            <w:shd w:val="clear" w:color="auto" w:fill="auto"/>
            <w:vAlign w:val="center"/>
          </w:tcPr>
          <w:p w14:paraId="1974395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12,52</w:t>
            </w:r>
          </w:p>
        </w:tc>
        <w:tc>
          <w:tcPr>
            <w:tcW w:w="1158" w:type="dxa"/>
            <w:shd w:val="clear" w:color="auto" w:fill="auto"/>
            <w:vAlign w:val="center"/>
          </w:tcPr>
          <w:p w14:paraId="1AC9026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1.425</w:t>
            </w:r>
          </w:p>
        </w:tc>
        <w:tc>
          <w:tcPr>
            <w:tcW w:w="1150" w:type="dxa"/>
            <w:shd w:val="clear" w:color="auto" w:fill="auto"/>
            <w:vAlign w:val="center"/>
          </w:tcPr>
          <w:p w14:paraId="2C6DA83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101,91</w:t>
            </w:r>
          </w:p>
        </w:tc>
        <w:tc>
          <w:tcPr>
            <w:tcW w:w="1145" w:type="dxa"/>
            <w:shd w:val="clear" w:color="auto" w:fill="auto"/>
            <w:vAlign w:val="center"/>
          </w:tcPr>
          <w:p w14:paraId="05DB49C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0,04</w:t>
            </w:r>
          </w:p>
        </w:tc>
        <w:tc>
          <w:tcPr>
            <w:tcW w:w="1145" w:type="dxa"/>
            <w:shd w:val="clear" w:color="auto" w:fill="auto"/>
            <w:vAlign w:val="center"/>
          </w:tcPr>
          <w:p w14:paraId="48AA448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0,03</w:t>
            </w:r>
          </w:p>
        </w:tc>
      </w:tr>
      <w:tr w:rsidR="00A6734D" w:rsidRPr="00114E30" w14:paraId="554C8487" w14:textId="77777777" w:rsidTr="00A6734D">
        <w:tc>
          <w:tcPr>
            <w:tcW w:w="1526" w:type="dxa"/>
            <w:shd w:val="clear" w:color="auto" w:fill="auto"/>
            <w:vAlign w:val="center"/>
          </w:tcPr>
          <w:p w14:paraId="6D565C40"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Canada</w:t>
            </w:r>
          </w:p>
        </w:tc>
        <w:tc>
          <w:tcPr>
            <w:tcW w:w="1149" w:type="dxa"/>
            <w:shd w:val="clear" w:color="auto" w:fill="auto"/>
            <w:vAlign w:val="center"/>
          </w:tcPr>
          <w:p w14:paraId="251DE5C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333</w:t>
            </w:r>
          </w:p>
        </w:tc>
        <w:tc>
          <w:tcPr>
            <w:tcW w:w="1145" w:type="dxa"/>
            <w:shd w:val="clear" w:color="auto" w:fill="auto"/>
            <w:vAlign w:val="center"/>
          </w:tcPr>
          <w:p w14:paraId="0704FE1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9,40</w:t>
            </w:r>
          </w:p>
        </w:tc>
        <w:tc>
          <w:tcPr>
            <w:tcW w:w="1152" w:type="dxa"/>
            <w:shd w:val="clear" w:color="auto" w:fill="auto"/>
            <w:vAlign w:val="center"/>
          </w:tcPr>
          <w:p w14:paraId="6594FA1E" w14:textId="77777777" w:rsidR="00424420" w:rsidRPr="00114E30" w:rsidRDefault="00424420" w:rsidP="00A6734D">
            <w:pPr>
              <w:pStyle w:val="NormalWeb"/>
              <w:spacing w:before="0" w:beforeAutospacing="0" w:after="0" w:afterAutospacing="0"/>
              <w:jc w:val="right"/>
              <w:rPr>
                <w:rFonts w:eastAsia="Times New Roman"/>
                <w:sz w:val="22"/>
                <w:szCs w:val="22"/>
              </w:rPr>
            </w:pPr>
          </w:p>
        </w:tc>
        <w:tc>
          <w:tcPr>
            <w:tcW w:w="1158" w:type="dxa"/>
            <w:shd w:val="clear" w:color="auto" w:fill="auto"/>
            <w:vAlign w:val="center"/>
          </w:tcPr>
          <w:p w14:paraId="1F4C4677"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1.150</w:t>
            </w:r>
          </w:p>
        </w:tc>
        <w:tc>
          <w:tcPr>
            <w:tcW w:w="1150" w:type="dxa"/>
            <w:shd w:val="clear" w:color="auto" w:fill="auto"/>
            <w:vAlign w:val="center"/>
          </w:tcPr>
          <w:p w14:paraId="4C37F67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121,18</w:t>
            </w:r>
          </w:p>
        </w:tc>
        <w:tc>
          <w:tcPr>
            <w:tcW w:w="1145" w:type="dxa"/>
            <w:shd w:val="clear" w:color="auto" w:fill="auto"/>
            <w:vAlign w:val="center"/>
          </w:tcPr>
          <w:p w14:paraId="19F7AFD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0,03</w:t>
            </w:r>
          </w:p>
        </w:tc>
        <w:tc>
          <w:tcPr>
            <w:tcW w:w="1145" w:type="dxa"/>
            <w:shd w:val="clear" w:color="auto" w:fill="auto"/>
            <w:vAlign w:val="center"/>
          </w:tcPr>
          <w:p w14:paraId="4E20A451"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0,02</w:t>
            </w:r>
          </w:p>
        </w:tc>
      </w:tr>
      <w:tr w:rsidR="00A6734D" w:rsidRPr="00114E30" w14:paraId="4ACC9A37" w14:textId="77777777" w:rsidTr="00A6734D">
        <w:tc>
          <w:tcPr>
            <w:tcW w:w="1526" w:type="dxa"/>
            <w:shd w:val="clear" w:color="auto" w:fill="auto"/>
            <w:vAlign w:val="center"/>
          </w:tcPr>
          <w:p w14:paraId="7385055C"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Hà Lan</w:t>
            </w:r>
          </w:p>
        </w:tc>
        <w:tc>
          <w:tcPr>
            <w:tcW w:w="1149" w:type="dxa"/>
            <w:shd w:val="clear" w:color="auto" w:fill="auto"/>
            <w:vAlign w:val="center"/>
          </w:tcPr>
          <w:p w14:paraId="512B7DDA"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104</w:t>
            </w:r>
          </w:p>
        </w:tc>
        <w:tc>
          <w:tcPr>
            <w:tcW w:w="1145" w:type="dxa"/>
            <w:shd w:val="clear" w:color="auto" w:fill="auto"/>
            <w:vAlign w:val="center"/>
          </w:tcPr>
          <w:p w14:paraId="0C87EF89"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-60,95</w:t>
            </w:r>
          </w:p>
        </w:tc>
        <w:tc>
          <w:tcPr>
            <w:tcW w:w="1152" w:type="dxa"/>
            <w:shd w:val="clear" w:color="auto" w:fill="auto"/>
            <w:vAlign w:val="center"/>
          </w:tcPr>
          <w:p w14:paraId="55FD1E5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-47,45</w:t>
            </w:r>
          </w:p>
        </w:tc>
        <w:tc>
          <w:tcPr>
            <w:tcW w:w="1158" w:type="dxa"/>
            <w:shd w:val="clear" w:color="auto" w:fill="auto"/>
            <w:vAlign w:val="center"/>
          </w:tcPr>
          <w:p w14:paraId="6A825CC0"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963</w:t>
            </w:r>
          </w:p>
        </w:tc>
        <w:tc>
          <w:tcPr>
            <w:tcW w:w="1150" w:type="dxa"/>
            <w:shd w:val="clear" w:color="auto" w:fill="auto"/>
            <w:vAlign w:val="center"/>
          </w:tcPr>
          <w:p w14:paraId="262D2DD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-45,73</w:t>
            </w:r>
          </w:p>
        </w:tc>
        <w:tc>
          <w:tcPr>
            <w:tcW w:w="1145" w:type="dxa"/>
            <w:shd w:val="clear" w:color="auto" w:fill="auto"/>
            <w:vAlign w:val="center"/>
          </w:tcPr>
          <w:p w14:paraId="2E44166D"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0,03</w:t>
            </w:r>
          </w:p>
        </w:tc>
        <w:tc>
          <w:tcPr>
            <w:tcW w:w="1145" w:type="dxa"/>
            <w:shd w:val="clear" w:color="auto" w:fill="auto"/>
            <w:vAlign w:val="center"/>
          </w:tcPr>
          <w:p w14:paraId="051D2978"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0,07</w:t>
            </w:r>
          </w:p>
        </w:tc>
      </w:tr>
      <w:tr w:rsidR="00A6734D" w:rsidRPr="00114E30" w14:paraId="149AD074" w14:textId="77777777" w:rsidTr="00A6734D">
        <w:tc>
          <w:tcPr>
            <w:tcW w:w="1526" w:type="dxa"/>
            <w:shd w:val="clear" w:color="auto" w:fill="auto"/>
            <w:vAlign w:val="center"/>
          </w:tcPr>
          <w:p w14:paraId="2644FD9C" w14:textId="77777777" w:rsidR="00424420" w:rsidRPr="00114E30" w:rsidRDefault="00424420" w:rsidP="00A6734D">
            <w:pPr>
              <w:pStyle w:val="NormalWeb"/>
              <w:spacing w:before="0" w:beforeAutospacing="0" w:after="0" w:afterAutospacing="0"/>
              <w:rPr>
                <w:rFonts w:eastAsia="Times New Roman"/>
                <w:sz w:val="22"/>
                <w:szCs w:val="22"/>
              </w:rPr>
            </w:pPr>
            <w:r w:rsidRPr="00114E30">
              <w:rPr>
                <w:rFonts w:eastAsia="Times New Roman"/>
                <w:sz w:val="22"/>
                <w:szCs w:val="22"/>
              </w:rPr>
              <w:t>Singapore</w:t>
            </w:r>
          </w:p>
        </w:tc>
        <w:tc>
          <w:tcPr>
            <w:tcW w:w="1149" w:type="dxa"/>
            <w:shd w:val="clear" w:color="auto" w:fill="auto"/>
            <w:vAlign w:val="center"/>
          </w:tcPr>
          <w:p w14:paraId="3FC2040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56</w:t>
            </w:r>
          </w:p>
        </w:tc>
        <w:tc>
          <w:tcPr>
            <w:tcW w:w="1145" w:type="dxa"/>
            <w:shd w:val="clear" w:color="auto" w:fill="auto"/>
            <w:vAlign w:val="center"/>
          </w:tcPr>
          <w:p w14:paraId="1121E095"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-58,74</w:t>
            </w:r>
          </w:p>
        </w:tc>
        <w:tc>
          <w:tcPr>
            <w:tcW w:w="1152" w:type="dxa"/>
            <w:shd w:val="clear" w:color="auto" w:fill="auto"/>
            <w:vAlign w:val="center"/>
          </w:tcPr>
          <w:p w14:paraId="5BB16BA6"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109,83</w:t>
            </w:r>
          </w:p>
        </w:tc>
        <w:tc>
          <w:tcPr>
            <w:tcW w:w="1158" w:type="dxa"/>
            <w:shd w:val="clear" w:color="auto" w:fill="auto"/>
            <w:vAlign w:val="center"/>
          </w:tcPr>
          <w:p w14:paraId="407BAFFF"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535</w:t>
            </w:r>
          </w:p>
        </w:tc>
        <w:tc>
          <w:tcPr>
            <w:tcW w:w="1150" w:type="dxa"/>
            <w:shd w:val="clear" w:color="auto" w:fill="auto"/>
            <w:vAlign w:val="center"/>
          </w:tcPr>
          <w:p w14:paraId="641BAAAB"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-76,52</w:t>
            </w:r>
          </w:p>
        </w:tc>
        <w:tc>
          <w:tcPr>
            <w:tcW w:w="1145" w:type="dxa"/>
            <w:shd w:val="clear" w:color="auto" w:fill="auto"/>
            <w:vAlign w:val="center"/>
          </w:tcPr>
          <w:p w14:paraId="146F4494"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0,02</w:t>
            </w:r>
          </w:p>
        </w:tc>
        <w:tc>
          <w:tcPr>
            <w:tcW w:w="1145" w:type="dxa"/>
            <w:shd w:val="clear" w:color="auto" w:fill="auto"/>
            <w:vAlign w:val="center"/>
          </w:tcPr>
          <w:p w14:paraId="0BA6AF2C" w14:textId="77777777" w:rsidR="00424420" w:rsidRPr="00114E30" w:rsidRDefault="00424420" w:rsidP="00A6734D">
            <w:pPr>
              <w:pStyle w:val="NormalWeb"/>
              <w:spacing w:before="0" w:beforeAutospacing="0" w:after="0" w:afterAutospacing="0"/>
              <w:jc w:val="right"/>
              <w:rPr>
                <w:rFonts w:eastAsia="Times New Roman"/>
                <w:sz w:val="22"/>
                <w:szCs w:val="22"/>
              </w:rPr>
            </w:pPr>
            <w:r w:rsidRPr="00114E30">
              <w:rPr>
                <w:rFonts w:eastAsia="Times New Roman"/>
                <w:sz w:val="22"/>
                <w:szCs w:val="22"/>
              </w:rPr>
              <w:t>0,09</w:t>
            </w:r>
          </w:p>
        </w:tc>
      </w:tr>
    </w:tbl>
    <w:p w14:paraId="0E5A0796" w14:textId="77777777" w:rsidR="00FB4B8E" w:rsidRPr="007308D6" w:rsidRDefault="00FB4B8E" w:rsidP="00FB4B8E">
      <w:pPr>
        <w:pStyle w:val="NormalWeb"/>
        <w:spacing w:before="0" w:beforeAutospacing="0" w:after="0" w:afterAutospacing="0"/>
        <w:jc w:val="right"/>
        <w:rPr>
          <w:i/>
          <w:sz w:val="26"/>
          <w:szCs w:val="26"/>
        </w:rPr>
      </w:pPr>
      <w:r w:rsidRPr="007308D6">
        <w:rPr>
          <w:i/>
          <w:sz w:val="26"/>
          <w:szCs w:val="26"/>
        </w:rPr>
        <w:t xml:space="preserve"> Nguồn: Tính toán từ số liệu thống kê sơ bộ của TCHQ</w:t>
      </w:r>
    </w:p>
    <w:p w14:paraId="0A7745CA" w14:textId="304B120F" w:rsidR="000C34E7" w:rsidRPr="006108B3" w:rsidRDefault="006108B3" w:rsidP="006108B3">
      <w:pPr>
        <w:pStyle w:val="Heading1"/>
        <w:spacing w:before="120" w:after="120" w:line="288" w:lineRule="auto"/>
        <w:rPr>
          <w:rFonts w:ascii="Times New Roman" w:hAnsi="Times New Roman"/>
          <w:sz w:val="26"/>
          <w:szCs w:val="26"/>
          <w:lang w:val="vi-VN"/>
        </w:rPr>
      </w:pPr>
      <w:bookmarkStart w:id="333" w:name="_Toc77325150"/>
      <w:r w:rsidRPr="006108B3">
        <w:rPr>
          <w:rFonts w:ascii="Times New Roman" w:hAnsi="Times New Roman"/>
          <w:sz w:val="26"/>
          <w:szCs w:val="26"/>
          <w:lang w:val="vi-VN"/>
        </w:rPr>
        <w:t>III</w:t>
      </w:r>
      <w:r w:rsidR="000C34E7" w:rsidRPr="006108B3">
        <w:rPr>
          <w:rFonts w:ascii="Times New Roman" w:hAnsi="Times New Roman"/>
          <w:sz w:val="26"/>
          <w:szCs w:val="26"/>
          <w:lang w:val="vi-VN"/>
        </w:rPr>
        <w:t>. Một số nhận định, dự báo</w:t>
      </w:r>
      <w:bookmarkEnd w:id="333"/>
    </w:p>
    <w:p w14:paraId="03D69147" w14:textId="60A4585F" w:rsidR="00E14E89" w:rsidRPr="00C16112" w:rsidRDefault="00F9215A" w:rsidP="00CE5FEC">
      <w:pPr>
        <w:spacing w:before="120" w:after="120" w:line="288" w:lineRule="auto"/>
        <w:ind w:firstLine="720"/>
        <w:jc w:val="both"/>
        <w:rPr>
          <w:sz w:val="26"/>
          <w:szCs w:val="26"/>
        </w:rPr>
      </w:pPr>
      <w:r w:rsidRPr="00C16112">
        <w:rPr>
          <w:i/>
          <w:sz w:val="26"/>
          <w:szCs w:val="26"/>
          <w:lang w:val="es-ES"/>
        </w:rPr>
        <w:t>Đối với ngành dệt may:</w:t>
      </w:r>
      <w:r w:rsidRPr="00C16112">
        <w:rPr>
          <w:sz w:val="26"/>
          <w:szCs w:val="26"/>
          <w:lang w:val="es-ES"/>
        </w:rPr>
        <w:t xml:space="preserve"> </w:t>
      </w:r>
    </w:p>
    <w:p w14:paraId="1E0B99AA" w14:textId="77777777" w:rsidR="00C16112" w:rsidRDefault="006F71DB" w:rsidP="00C16112">
      <w:pPr>
        <w:shd w:val="clear" w:color="auto" w:fill="FFFFFF"/>
        <w:spacing w:before="120" w:after="120" w:line="288" w:lineRule="auto"/>
        <w:ind w:firstLine="720"/>
        <w:jc w:val="both"/>
        <w:textAlignment w:val="baseline"/>
        <w:rPr>
          <w:color w:val="212121"/>
          <w:sz w:val="27"/>
          <w:szCs w:val="27"/>
          <w:shd w:val="clear" w:color="auto" w:fill="FFFFFF"/>
        </w:rPr>
      </w:pPr>
      <w:r>
        <w:rPr>
          <w:color w:val="212121"/>
          <w:sz w:val="27"/>
          <w:szCs w:val="27"/>
          <w:shd w:val="clear" w:color="auto" w:fill="FFFFFF"/>
        </w:rPr>
        <w:t>Dệt may là một trong những ngành sử dụng nhiều lao động nhất cả nước cho nên chỉ cần một ca mắc bệnh có thể khiến doanh nghiệp (DN) bị đóng cửa, dừng hoạt động sản xuất, kinh doanh. Điều này không chỉ làm ảnh hưởng tiến độ giao hàng, giảm uy tín trên thị trường mà còn gây thiệt hại về kinh tế đối với DN. Trước thực trạng nêu trên, các DN đã triển khai hàng loạt giải pháp nhằm phòng, chống dịch bệnh và đẩy mạnh sản xuất, bảo đảm mục tiêu đề</w:t>
      </w:r>
      <w:r w:rsidR="00C16112">
        <w:rPr>
          <w:color w:val="212121"/>
          <w:sz w:val="27"/>
          <w:szCs w:val="27"/>
          <w:shd w:val="clear" w:color="auto" w:fill="FFFFFF"/>
        </w:rPr>
        <w:t xml:space="preserve"> ra.</w:t>
      </w:r>
    </w:p>
    <w:p w14:paraId="54CAD097" w14:textId="77777777" w:rsidR="00C16112" w:rsidRDefault="006F71DB" w:rsidP="00C16112">
      <w:pPr>
        <w:shd w:val="clear" w:color="auto" w:fill="FFFFFF"/>
        <w:spacing w:before="120" w:after="120" w:line="288" w:lineRule="auto"/>
        <w:ind w:firstLine="720"/>
        <w:jc w:val="both"/>
        <w:textAlignment w:val="baseline"/>
        <w:rPr>
          <w:color w:val="212121"/>
          <w:sz w:val="27"/>
          <w:szCs w:val="27"/>
          <w:shd w:val="clear" w:color="auto" w:fill="FFFFFF"/>
        </w:rPr>
      </w:pPr>
      <w:r w:rsidRPr="006F71DB">
        <w:rPr>
          <w:rFonts w:eastAsia="Times New Roman"/>
          <w:color w:val="212121"/>
          <w:sz w:val="27"/>
          <w:szCs w:val="27"/>
        </w:rPr>
        <w:t>Trước diễn biến khó lường của dịch COVID-19, các DN dệt may đã chủ động triển khai các giải pháp nhằm chủ động phòng, chống dịch bệnh như: nâng báo động lên mức cao nhất bằng việc NLĐ và khách đến làm việc đi qua buồng khử khuẩn, đeo khẩu trang và đo thân nhiệt hằng ngày; rửa tay thường xuyên, bố trí ăn ca có vách ngăn, khử trùng nhà xưởng, tăng khẩu phần ăn bảo đảm vệ sinh an toàn thực phẩm, đẩy mạnh công tác truyền thông, thực hiện đầy đủ 5K theo quy định...</w:t>
      </w:r>
    </w:p>
    <w:p w14:paraId="0309A273" w14:textId="2263C16C" w:rsidR="00C16112" w:rsidRDefault="006F71DB" w:rsidP="00C16112">
      <w:pPr>
        <w:shd w:val="clear" w:color="auto" w:fill="FFFFFF"/>
        <w:spacing w:before="120" w:after="120" w:line="288" w:lineRule="auto"/>
        <w:ind w:firstLine="720"/>
        <w:jc w:val="both"/>
        <w:textAlignment w:val="baseline"/>
        <w:rPr>
          <w:color w:val="212121"/>
          <w:sz w:val="27"/>
          <w:szCs w:val="27"/>
          <w:shd w:val="clear" w:color="auto" w:fill="FFFFFF"/>
        </w:rPr>
      </w:pPr>
      <w:r w:rsidRPr="006F71DB">
        <w:rPr>
          <w:rFonts w:eastAsia="Times New Roman"/>
          <w:color w:val="212121"/>
          <w:sz w:val="27"/>
          <w:szCs w:val="27"/>
        </w:rPr>
        <w:lastRenderedPageBreak/>
        <w:t>Hiệp hội Dệt may Việt Nam (Vitas) khẳng định, đây là thời điểm quan trọng của các DN khi bước vào giai đoạn gấp rút hoàn thành các đơn hàng cuối năm. Chính vì vậy, nếu dịch bệnh không được khống chế, kiểm soát sẽ gây ảnh hưởng bất lợi tới công ăn việc làm của gần ba triệu người lao động cũng như hoạt động sản xuất, kinh doanh của DN, tương ứng với đó sẽ khó hoàn thành mục tiêu xuất khẩu đạt 39 tỷ USD ngành đề ra.</w:t>
      </w:r>
    </w:p>
    <w:p w14:paraId="1F20FC42" w14:textId="77777777" w:rsidR="00A26846" w:rsidRDefault="006F71DB" w:rsidP="00C16112">
      <w:pPr>
        <w:shd w:val="clear" w:color="auto" w:fill="FFFFFF"/>
        <w:spacing w:before="120" w:after="120" w:line="288" w:lineRule="auto"/>
        <w:ind w:firstLine="720"/>
        <w:jc w:val="both"/>
        <w:textAlignment w:val="baseline"/>
        <w:rPr>
          <w:rFonts w:eastAsia="Times New Roman"/>
          <w:color w:val="212121"/>
          <w:sz w:val="27"/>
          <w:szCs w:val="27"/>
        </w:rPr>
      </w:pPr>
      <w:r w:rsidRPr="006F71DB">
        <w:rPr>
          <w:rFonts w:eastAsia="Times New Roman"/>
          <w:color w:val="212121"/>
          <w:sz w:val="27"/>
          <w:szCs w:val="27"/>
        </w:rPr>
        <w:t>Hiện dịch đã xâm nhập vào các khu công nghiệp, diễn ra trên nhiều tỉnh, thành phố sẽ là mối nguy lớn đối với các DN dệt may. Chỉ cần một trườ</w:t>
      </w:r>
      <w:r w:rsidR="00A26846">
        <w:rPr>
          <w:rFonts w:eastAsia="Times New Roman"/>
          <w:color w:val="212121"/>
          <w:sz w:val="27"/>
          <w:szCs w:val="27"/>
        </w:rPr>
        <w:t xml:space="preserve">ng hợp bị bệnh dẫn tới nguy cơ </w:t>
      </w:r>
      <w:r w:rsidRPr="006F71DB">
        <w:rPr>
          <w:rFonts w:eastAsia="Times New Roman"/>
          <w:color w:val="212121"/>
          <w:sz w:val="27"/>
          <w:szCs w:val="27"/>
        </w:rPr>
        <w:t xml:space="preserve">đứt, gãy chuỗi sản xuất, DN không giao được hàng kịp tiến độ; bị phạt, hủy hợp đồng, gây thiệt hại cho khách hàng và DN, bị mất tiền gia công, NLĐ gặp khó khăn khi phải nghỉ việc. </w:t>
      </w:r>
    </w:p>
    <w:p w14:paraId="6B16E4EC" w14:textId="17EDFD0D" w:rsidR="00C16112" w:rsidRDefault="006F71DB" w:rsidP="00C16112">
      <w:pPr>
        <w:shd w:val="clear" w:color="auto" w:fill="FFFFFF"/>
        <w:spacing w:before="120" w:after="120" w:line="288" w:lineRule="auto"/>
        <w:ind w:firstLine="720"/>
        <w:jc w:val="both"/>
        <w:textAlignment w:val="baseline"/>
        <w:rPr>
          <w:color w:val="212121"/>
          <w:sz w:val="27"/>
          <w:szCs w:val="27"/>
          <w:shd w:val="clear" w:color="auto" w:fill="FFFFFF"/>
        </w:rPr>
      </w:pPr>
      <w:r w:rsidRPr="006F71DB">
        <w:rPr>
          <w:rFonts w:eastAsia="Times New Roman"/>
          <w:color w:val="212121"/>
          <w:sz w:val="27"/>
          <w:szCs w:val="27"/>
        </w:rPr>
        <w:t xml:space="preserve">Theo dự kiến, đến cuối tháng 6, nếu </w:t>
      </w:r>
      <w:r w:rsidR="00A26846">
        <w:rPr>
          <w:rFonts w:eastAsia="Times New Roman"/>
          <w:color w:val="212121"/>
          <w:sz w:val="27"/>
          <w:szCs w:val="27"/>
        </w:rPr>
        <w:t>dịch bệnh được kiểm soát</w:t>
      </w:r>
      <w:r w:rsidRPr="006F71DB">
        <w:rPr>
          <w:rFonts w:eastAsia="Times New Roman"/>
          <w:color w:val="212121"/>
          <w:sz w:val="27"/>
          <w:szCs w:val="27"/>
        </w:rPr>
        <w:t xml:space="preserve">, tổ chức sản xuất lại được thì </w:t>
      </w:r>
      <w:r w:rsidR="00A26846">
        <w:rPr>
          <w:rFonts w:eastAsia="Times New Roman"/>
          <w:color w:val="212121"/>
          <w:sz w:val="27"/>
          <w:szCs w:val="27"/>
        </w:rPr>
        <w:t>các doanh nghiệp dệt may</w:t>
      </w:r>
      <w:r w:rsidRPr="006F71DB">
        <w:rPr>
          <w:rFonts w:eastAsia="Times New Roman"/>
          <w:color w:val="212121"/>
          <w:sz w:val="27"/>
          <w:szCs w:val="27"/>
        </w:rPr>
        <w:t xml:space="preserve"> mới có thể trụ lại, bằng không, nguy cơ phá sản tiềm ẩn là điều khó tránh.</w:t>
      </w:r>
    </w:p>
    <w:p w14:paraId="4B13E016" w14:textId="4ACE6CFE" w:rsidR="006F71DB" w:rsidRPr="00C16112" w:rsidRDefault="006F71DB" w:rsidP="00C16112">
      <w:pPr>
        <w:shd w:val="clear" w:color="auto" w:fill="FFFFFF"/>
        <w:spacing w:before="120" w:after="120" w:line="288" w:lineRule="auto"/>
        <w:ind w:firstLine="720"/>
        <w:jc w:val="both"/>
        <w:textAlignment w:val="baseline"/>
        <w:rPr>
          <w:color w:val="212121"/>
          <w:sz w:val="27"/>
          <w:szCs w:val="27"/>
          <w:shd w:val="clear" w:color="auto" w:fill="FFFFFF"/>
        </w:rPr>
      </w:pPr>
      <w:r w:rsidRPr="006F71DB">
        <w:rPr>
          <w:rFonts w:eastAsia="Times New Roman"/>
          <w:color w:val="212121"/>
          <w:sz w:val="27"/>
          <w:szCs w:val="27"/>
        </w:rPr>
        <w:t>Tập đoàn Dệt may Việt Nam (Vinatex) khẳng định, đại dịch COVID-19 đang khiến DN gặp khó và kinh doanh kém hiệu quả. Do đó, để hỗ trợ DN vượt khó, rất mong Chính phủ có các chính sách hỗ trợ như giãn thuế VAT, giảm thuế thu nhập DN...</w:t>
      </w:r>
      <w:r w:rsidR="00A26846">
        <w:rPr>
          <w:rFonts w:eastAsia="Times New Roman"/>
          <w:color w:val="212121"/>
          <w:sz w:val="27"/>
          <w:szCs w:val="27"/>
        </w:rPr>
        <w:t xml:space="preserve"> </w:t>
      </w:r>
      <w:r w:rsidRPr="006F71DB">
        <w:rPr>
          <w:rFonts w:eastAsia="Times New Roman"/>
          <w:color w:val="212121"/>
          <w:sz w:val="27"/>
          <w:szCs w:val="27"/>
        </w:rPr>
        <w:t>Đặc biệt, cần có các gói hỗ trợ phù hợp cho đặc thù ngành nghề, DN có số lượng lao động lớn trực tiếp thiệt hại vì ảnh hưởng của dịch bệnh do hợp đồng đã ký bị lùi, giãn và hủy đơn hàng. Bên cạnh đó, các DN dệt may với đặc thù là sử dụng nhiều lao động, đứng trước nguy cơ nhiễm bệnh cao nên rất mong muốn Chính phủ hỗ trợ, tạo điều kiện cho các DN dệt may sớm tiếp cận và được tiêm vắc-xin phòng COVID-19 để bảo vệ sức khỏe NLĐ và đẩy mạnh sản xuất.</w:t>
      </w:r>
    </w:p>
    <w:p w14:paraId="47123BB1" w14:textId="77777777" w:rsidR="00C15C15" w:rsidRPr="006F71DB" w:rsidRDefault="007C3BE5" w:rsidP="00CE5FEC">
      <w:pPr>
        <w:shd w:val="clear" w:color="auto" w:fill="FFFFFF"/>
        <w:spacing w:before="120" w:after="120" w:line="288" w:lineRule="auto"/>
        <w:ind w:firstLine="720"/>
        <w:jc w:val="both"/>
        <w:textAlignment w:val="baseline"/>
        <w:rPr>
          <w:sz w:val="26"/>
          <w:szCs w:val="26"/>
          <w:lang w:val="es-ES"/>
        </w:rPr>
      </w:pPr>
      <w:r w:rsidRPr="006F71DB">
        <w:rPr>
          <w:i/>
          <w:sz w:val="26"/>
          <w:szCs w:val="26"/>
          <w:lang w:val="es-ES"/>
        </w:rPr>
        <w:t>Đối với ngành da giày:</w:t>
      </w:r>
      <w:r w:rsidRPr="006F71DB">
        <w:rPr>
          <w:sz w:val="26"/>
          <w:szCs w:val="26"/>
          <w:lang w:val="es-ES"/>
        </w:rPr>
        <w:t xml:space="preserve"> </w:t>
      </w:r>
    </w:p>
    <w:p w14:paraId="068EAA40" w14:textId="14F55252" w:rsidR="00A26846" w:rsidRDefault="006F71DB" w:rsidP="00800DC0">
      <w:pPr>
        <w:spacing w:before="120" w:after="120" w:line="288" w:lineRule="auto"/>
        <w:ind w:firstLine="720"/>
        <w:jc w:val="both"/>
        <w:rPr>
          <w:rStyle w:val="Strong"/>
          <w:b w:val="0"/>
          <w:sz w:val="26"/>
          <w:szCs w:val="26"/>
        </w:rPr>
      </w:pPr>
      <w:r w:rsidRPr="006F71DB">
        <w:rPr>
          <w:rStyle w:val="Strong"/>
          <w:b w:val="0"/>
          <w:sz w:val="26"/>
          <w:szCs w:val="26"/>
        </w:rPr>
        <w:t xml:space="preserve">Hiệp hội Da giày túi xách Việt Nam cho biết, mục tiêu của ngành trong năm 2021 là kim ngạch xuất khẩu đạt trên 20 tỷ USD để bù đắp cho những thiệt hại trong năm </w:t>
      </w:r>
      <w:r w:rsidR="00A26846">
        <w:rPr>
          <w:rStyle w:val="Strong"/>
          <w:b w:val="0"/>
          <w:sz w:val="26"/>
          <w:szCs w:val="26"/>
        </w:rPr>
        <w:t>2020. Chính vì vậy, trong bối cảnh dịch bệnh Covid-19 có diễn biến phức tạp trên thế giưới, các doanh nghiệp da giày cần tận dụng cơ hội, nâng cao năng lực sản xuất, đón đầu xu hướng dịch chuyển sản xuất ra khỏi Trung Quốc sang các nước khác, trong đó có Việt nam. Bởi theo ước tính, chỉ cần khoảng 5-10% đơn hàng tại Trung Quốc dịch chuyển sang Việt Nam thì trong vòng 3-4 năm tới ngành da giày – túi xách Việt Nam có thể đạt được 30-40 tỷ USD.</w:t>
      </w:r>
    </w:p>
    <w:p w14:paraId="45717E15" w14:textId="77777777" w:rsidR="006F71DB" w:rsidRDefault="006F71DB" w:rsidP="006F71DB">
      <w:pPr>
        <w:spacing w:before="120" w:after="120" w:line="288" w:lineRule="auto"/>
        <w:ind w:firstLine="720"/>
        <w:jc w:val="both"/>
        <w:rPr>
          <w:rStyle w:val="Strong"/>
          <w:b w:val="0"/>
          <w:sz w:val="26"/>
          <w:szCs w:val="26"/>
        </w:rPr>
      </w:pPr>
      <w:r w:rsidRPr="006F71DB">
        <w:rPr>
          <w:rStyle w:val="Strong"/>
          <w:b w:val="0"/>
          <w:sz w:val="26"/>
          <w:szCs w:val="26"/>
        </w:rPr>
        <w:lastRenderedPageBreak/>
        <w:t>Lefaso cũng cho rằng, ngành da giày cần kiên định chiến lược chủ lực tập trung cho xuất khẩu, tham gia mạnh vào chuỗi giá trị. Từ đại</w:t>
      </w:r>
      <w:r>
        <w:rPr>
          <w:rStyle w:val="Strong"/>
          <w:b w:val="0"/>
          <w:sz w:val="26"/>
          <w:szCs w:val="26"/>
        </w:rPr>
        <w:t xml:space="preserve"> </w:t>
      </w:r>
      <w:r w:rsidRPr="006F71DB">
        <w:rPr>
          <w:rStyle w:val="Strong"/>
          <w:b w:val="0"/>
          <w:sz w:val="26"/>
          <w:szCs w:val="26"/>
        </w:rPr>
        <w:t>dịch Covid-19</w:t>
      </w:r>
      <w:r>
        <w:rPr>
          <w:rStyle w:val="Strong"/>
          <w:b w:val="0"/>
          <w:sz w:val="26"/>
          <w:szCs w:val="26"/>
        </w:rPr>
        <w:t xml:space="preserve"> cho thấy đứt gãy chuỗi </w:t>
      </w:r>
      <w:r w:rsidRPr="006F71DB">
        <w:rPr>
          <w:rStyle w:val="Strong"/>
          <w:b w:val="0"/>
          <w:sz w:val="26"/>
          <w:szCs w:val="26"/>
        </w:rPr>
        <w:t>cung gây ảnh hưởng cực kỳ nghiêm trọng tới sản xuất, buộc toàn ngành phải nhìn nhận</w:t>
      </w:r>
      <w:r>
        <w:rPr>
          <w:rStyle w:val="Strong"/>
          <w:b w:val="0"/>
          <w:sz w:val="26"/>
          <w:szCs w:val="26"/>
        </w:rPr>
        <w:t xml:space="preserve"> lại chiến lược. Do đó, nếu phụ thuộc quá nhiều vào nhập khẩu nguyên phụ liệu, khi xảy ra vấn đề chuỗi cung ứng, doanh nghiệp sẽ rất bị động. Chính vì vậy, thời gian sắp tới là cơ hội rất tốt để toàn ngành và Chính phủ thiết lập lại chính sách mạnh hơn cho phát triển công nghiệp hỗ trợ. Đây cũng là cơ hội để Việt Nam phát triển sản xuất nguyên phụ liệu trong nước.</w:t>
      </w:r>
    </w:p>
    <w:p w14:paraId="23CA68AC" w14:textId="1B4E63AA" w:rsidR="006F71DB" w:rsidRDefault="006F71DB" w:rsidP="006F71DB">
      <w:pPr>
        <w:spacing w:before="120" w:after="120" w:line="288" w:lineRule="auto"/>
        <w:ind w:firstLine="720"/>
        <w:jc w:val="both"/>
        <w:rPr>
          <w:rStyle w:val="Strong"/>
          <w:b w:val="0"/>
          <w:sz w:val="26"/>
          <w:szCs w:val="26"/>
        </w:rPr>
      </w:pPr>
      <w:r w:rsidRPr="006F71DB">
        <w:rPr>
          <w:rStyle w:val="Strong"/>
          <w:b w:val="0"/>
          <w:sz w:val="26"/>
          <w:szCs w:val="26"/>
        </w:rPr>
        <w:t xml:space="preserve">Bên cạnh đó, ngành cần đổi mới, nâng cao hiệu quả quản trị doanh </w:t>
      </w:r>
      <w:r>
        <w:rPr>
          <w:rStyle w:val="Strong"/>
          <w:b w:val="0"/>
          <w:sz w:val="26"/>
          <w:szCs w:val="26"/>
        </w:rPr>
        <w:t>nghiệp trong tình hình mới, tăng cường chuyển đổi số trong quản lý, vận hành doanh nghiệp. Phát triển, mở rộng ngành sản xuất nguyên liệu, tăng tỷ lệ giá trị gia tăng, chủ động hơn trong chuỗi cung ứng, đáp ứng yêu cầu quy tắc xuất xứ. Đặc biệt, ngành da giày cần quan tâm tới vấn đề phát triển bền vững bởi trong các FTA thế hệ mới đều có đề cập tới các nội dung về phát triển bền vững. Điều này buộc tất cả các doanh nghiệp phải quan tâm đến vấn đề môi trường, lao động.</w:t>
      </w:r>
    </w:p>
    <w:p w14:paraId="78BC8BE3" w14:textId="2F990F7A" w:rsidR="006F71DB" w:rsidRDefault="006F71DB" w:rsidP="006F71DB">
      <w:pPr>
        <w:spacing w:before="120" w:after="120" w:line="288" w:lineRule="auto"/>
        <w:ind w:firstLine="720"/>
        <w:jc w:val="both"/>
        <w:rPr>
          <w:rStyle w:val="Strong"/>
          <w:b w:val="0"/>
          <w:sz w:val="26"/>
          <w:szCs w:val="26"/>
        </w:rPr>
      </w:pPr>
      <w:r w:rsidRPr="006F71DB">
        <w:rPr>
          <w:rStyle w:val="Strong"/>
          <w:b w:val="0"/>
          <w:sz w:val="26"/>
          <w:szCs w:val="26"/>
        </w:rPr>
        <w:t xml:space="preserve">Với những cơ hội mới trong khó khăn cùng sự đổi mới trong sản xuất, ngành </w:t>
      </w:r>
      <w:r>
        <w:rPr>
          <w:rStyle w:val="Strong"/>
          <w:b w:val="0"/>
          <w:sz w:val="26"/>
          <w:szCs w:val="26"/>
        </w:rPr>
        <w:t>da giày Việt Nam đang kỳ vọng vào sự tăng trưởng trở lại, từng bước xóa bỏ rào cản kỹ thuật và tiến sâu, rộng hơn vào thị trường thế giới trong thời gian tới.</w:t>
      </w:r>
    </w:p>
    <w:p w14:paraId="1E97F425" w14:textId="77777777" w:rsidR="00C16112" w:rsidRPr="00C16112" w:rsidRDefault="00C16112" w:rsidP="00C16112">
      <w:pPr>
        <w:pStyle w:val="NormalWeb"/>
        <w:spacing w:before="120" w:beforeAutospacing="0" w:after="0" w:afterAutospacing="0" w:line="312" w:lineRule="auto"/>
        <w:ind w:firstLine="720"/>
        <w:jc w:val="both"/>
        <w:rPr>
          <w:sz w:val="26"/>
          <w:szCs w:val="26"/>
        </w:rPr>
      </w:pPr>
      <w:r w:rsidRPr="00C16112">
        <w:rPr>
          <w:sz w:val="26"/>
          <w:szCs w:val="26"/>
        </w:rPr>
        <w:t>Để ngành thực hiện tốt mục tiêu kép, phát triển ổn định thời gian tới, Hiệp hội mong muốn Nhà nước có giải pháp hiệu quả hơn nữa nhằm giảm chi phí logistics và giảm mức thu phí hạ tầng cảng biển. Ngoài ra mong Chính phủ sớm có các giải pháp tháo gỡ khó khăn cho các doanh nghiệp, nhất là với một số quy định mới như yêu cầu doanh nghiệp nhập khẩu nguyên phụ liệu tại chỗ phải đóng thuế nhập khẩu mới được làm thủ tục nhận hàng và làm thủ tục hoàn thuế nếu sản phẩm được xuất khẩu; hay phải thực hiện thêm nhiều thủ tục hành chính làm cản trở đến quá trình cung ứng nguyên phụ liệu cho sản xuất... Hiệp hội cũng mong muốn Nhà nước hỗ trợ doanh nghiệp tiêm vắc xin phòng Covid-19 cho người lao động, nhất là tại các khu công nghiệp tập trung để duy trì lực lượng sản xuất.</w:t>
      </w:r>
    </w:p>
    <w:p w14:paraId="63E5A36F" w14:textId="77777777" w:rsidR="008A27E7" w:rsidRPr="008A27E7" w:rsidRDefault="008A27E7" w:rsidP="008A27E7">
      <w:pPr>
        <w:pStyle w:val="NormalWeb"/>
        <w:spacing w:before="120" w:beforeAutospacing="0" w:after="0" w:afterAutospacing="0" w:line="312" w:lineRule="auto"/>
        <w:ind w:firstLine="720"/>
        <w:jc w:val="both"/>
        <w:rPr>
          <w:sz w:val="26"/>
          <w:szCs w:val="26"/>
        </w:rPr>
      </w:pPr>
      <w:r w:rsidRPr="008A27E7">
        <w:rPr>
          <w:sz w:val="26"/>
          <w:szCs w:val="26"/>
        </w:rPr>
        <w:t xml:space="preserve">Việc đứt gánh chuỗi cung ứng toàn cầu do ảnh hưởng của dịch Covid-19 thời gian qua là hồi chuông báo động cho ngành sản xuất da giày trong nước khi phụ thuộc lớn vào nguồn nguyên liệu nhập khẩu. Do vậy, để có thể phát triển bền vững và tận dụng tối đa ưu đãi thuế quan cũng như các cơ hội từ Hiệp định EVFTA mang lại, các DN da giày cần </w:t>
      </w:r>
      <w:r w:rsidRPr="008A27E7">
        <w:rPr>
          <w:sz w:val="26"/>
          <w:szCs w:val="26"/>
        </w:rPr>
        <w:lastRenderedPageBreak/>
        <w:t>tập trung phát triển cân bằng nguồn nguyên liệu sản xuất trong nước để phục vụ sản xuất, xuất khẩu trong tương lai.</w:t>
      </w:r>
    </w:p>
    <w:p w14:paraId="7BBBC48B" w14:textId="77777777" w:rsidR="008A27E7" w:rsidRPr="008A27E7" w:rsidRDefault="008A27E7" w:rsidP="008A27E7">
      <w:pPr>
        <w:pStyle w:val="NormalWeb"/>
        <w:spacing w:before="120" w:beforeAutospacing="0" w:after="0" w:afterAutospacing="0" w:line="312" w:lineRule="auto"/>
        <w:ind w:firstLine="720"/>
        <w:jc w:val="both"/>
        <w:rPr>
          <w:sz w:val="26"/>
          <w:szCs w:val="26"/>
        </w:rPr>
      </w:pPr>
      <w:r w:rsidRPr="008A27E7">
        <w:rPr>
          <w:sz w:val="26"/>
          <w:szCs w:val="26"/>
        </w:rPr>
        <w:t>Trên thực tế, hiện nay nguyên phụ liệu ngành da giày Việt Nam nhập khẩu chính từ Trung Quốc (60%), tiếp đến là Hàn Quốc và Đài Loan (Trung Quốc). Những năm gần đây, việc chủ động nguyên phụ liệu có sự chuyển biến khá tốt khi các DN đã chuyển dần chuỗi cung ứng sản xuất nguyên phụ liệu vào Việt Nam. Tuy nhiên, chỉ thực hiện chủ yếu ở DN lớn; còn DN nhỏ và vừa do hạn chế nguồn lực nên chưa chủ động được nguồn nguyên phụ liệu tại chỗ.</w:t>
      </w:r>
    </w:p>
    <w:p w14:paraId="6D7005EC" w14:textId="77777777" w:rsidR="008A27E7" w:rsidRPr="008A27E7" w:rsidRDefault="008A27E7" w:rsidP="008A27E7">
      <w:pPr>
        <w:pStyle w:val="NormalWeb"/>
        <w:spacing w:before="120" w:beforeAutospacing="0" w:after="0" w:afterAutospacing="0" w:line="312" w:lineRule="auto"/>
        <w:ind w:firstLine="720"/>
        <w:jc w:val="both"/>
        <w:rPr>
          <w:sz w:val="26"/>
          <w:szCs w:val="26"/>
        </w:rPr>
      </w:pPr>
      <w:r w:rsidRPr="008A27E7">
        <w:rPr>
          <w:sz w:val="26"/>
          <w:szCs w:val="26"/>
        </w:rPr>
        <w:t>Để phát triển ngành công nghiệp phụ trợ, DN mong muốn có sự hỗ trợ về tài chính. Cụ thể, là có cơ chế ưu đãi cho vay tài chính hoặc giảm thuế. Việc giảm thuế cho DN đầu tư vào ngành công nghiệp phụ trợ sẽ giúp sản phẩm làm ra cạnh tranh được về giá so với những sản phẩm nhập khẩu từ Trung Quốc cũng như các nước khác. Chiến lược phát triển nguyên phụ liệu thời gian tới cần tạo được vùng, khu công nghiệp chuyên biệt cho ngành công nghiệp da giày.</w:t>
      </w:r>
    </w:p>
    <w:p w14:paraId="7DA0317B" w14:textId="77777777" w:rsidR="008A27E7" w:rsidRPr="008A27E7" w:rsidRDefault="008A27E7" w:rsidP="008A27E7">
      <w:pPr>
        <w:pStyle w:val="NormalWeb"/>
        <w:spacing w:before="120" w:beforeAutospacing="0" w:after="0" w:afterAutospacing="0" w:line="312" w:lineRule="auto"/>
        <w:ind w:firstLine="720"/>
        <w:jc w:val="both"/>
        <w:rPr>
          <w:sz w:val="26"/>
          <w:szCs w:val="26"/>
        </w:rPr>
      </w:pPr>
      <w:r w:rsidRPr="008A27E7">
        <w:rPr>
          <w:sz w:val="26"/>
          <w:szCs w:val="26"/>
        </w:rPr>
        <w:t>Theo Viện Nghiên cứu chiến lược chính sách Công thương, trong 3.000 DN da giày, chỉ 17 DN có hoạt động thiết kế, 400 DN sản xuất phụ liệu, phụ kiện hoặc gia công các công đoạn trung gian… Nguyên phụ liệu cho da giày mới chỉ tập trung cho dòng sản phẩm trung bình và trung bình khá, còn lại vẫn phải nhập khẩu, khiến giá trị gia tăng của sản phẩm không cao. Do đó, công nghiệp hỗ trợ nội địa vẫn là lĩnh vực cần được tập trung phát triển nếu ngành da giày muốn bứt phá mạnh mẽ.</w:t>
      </w:r>
    </w:p>
    <w:bookmarkEnd w:id="45"/>
    <w:p w14:paraId="678476B4" w14:textId="77777777" w:rsidR="008D7E23" w:rsidRPr="00802EC3" w:rsidRDefault="008D7E23" w:rsidP="009348BC">
      <w:pPr>
        <w:spacing w:before="120" w:after="120" w:line="288" w:lineRule="auto"/>
        <w:ind w:firstLine="720"/>
        <w:jc w:val="both"/>
        <w:rPr>
          <w:rStyle w:val="Strong"/>
          <w:b w:val="0"/>
          <w:color w:val="FF0000"/>
          <w:sz w:val="26"/>
          <w:szCs w:val="26"/>
          <w:shd w:val="clear" w:color="auto" w:fill="FFFFFF"/>
        </w:rPr>
      </w:pPr>
    </w:p>
    <w:sectPr w:rsidR="008D7E23" w:rsidRPr="00802EC3" w:rsidSect="00B14630">
      <w:headerReference w:type="default" r:id="rId14"/>
      <w:footerReference w:type="default" r:id="rId15"/>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DCDF" w14:textId="77777777" w:rsidR="00FD41A5" w:rsidRDefault="00FD41A5" w:rsidP="00FA4F28">
      <w:r>
        <w:separator/>
      </w:r>
    </w:p>
  </w:endnote>
  <w:endnote w:type="continuationSeparator" w:id="0">
    <w:p w14:paraId="5042F4FA" w14:textId="77777777" w:rsidR="00FD41A5" w:rsidRDefault="00FD41A5"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E8348E" w:rsidRPr="00FA4F28" w:rsidRDefault="00E8348E"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670C1B" w:rsidRPr="00670C1B">
      <w:rPr>
        <w:rFonts w:eastAsiaTheme="majorEastAsia"/>
        <w:b/>
        <w:noProof/>
      </w:rPr>
      <w:t>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D1E1B" w14:textId="77777777" w:rsidR="00FD41A5" w:rsidRDefault="00FD41A5" w:rsidP="00FA4F28">
      <w:r>
        <w:separator/>
      </w:r>
    </w:p>
  </w:footnote>
  <w:footnote w:type="continuationSeparator" w:id="0">
    <w:p w14:paraId="43F1B551" w14:textId="77777777" w:rsidR="00FD41A5" w:rsidRDefault="00FD41A5"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24BC90C2" w:rsidR="00E8348E" w:rsidRPr="0065268C" w:rsidRDefault="00FD41A5"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E8348E">
          <w:rPr>
            <w:rFonts w:eastAsiaTheme="majorEastAsia"/>
            <w:b/>
            <w:i/>
          </w:rPr>
          <w:t xml:space="preserve">Báo </w:t>
        </w:r>
        <w:r w:rsidR="00E8348E" w:rsidRPr="000C34E7">
          <w:rPr>
            <w:rFonts w:eastAsiaTheme="majorEastAsia"/>
            <w:b/>
            <w:i/>
          </w:rPr>
          <w:t>cáo về tình hình đầu tư, sản xuất, xuất, nhập khẩu các sản phẩm CNHT thuộc nhóm ngành CNHT dệt may - da giày</w:t>
        </w:r>
      </w:sdtContent>
    </w:sdt>
    <w:r w:rsidR="00E8348E">
      <w:rPr>
        <w:rFonts w:eastAsiaTheme="majorEastAsia"/>
        <w:b/>
        <w:i/>
      </w:rPr>
      <w:t xml:space="preserve"> tháng 6</w:t>
    </w:r>
    <w:r w:rsidR="00E8348E" w:rsidRPr="0065268C">
      <w:rPr>
        <w:rFonts w:eastAsiaTheme="majorEastAsia"/>
        <w:b/>
        <w:i/>
      </w:rPr>
      <w:t>/202</w:t>
    </w:r>
    <w:r w:rsidR="00E8348E">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02F31B3"/>
    <w:multiLevelType w:val="multilevel"/>
    <w:tmpl w:val="AF12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DC42F4"/>
    <w:multiLevelType w:val="multilevel"/>
    <w:tmpl w:val="94144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5651311"/>
    <w:multiLevelType w:val="multilevel"/>
    <w:tmpl w:val="5C34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7307EE"/>
    <w:multiLevelType w:val="multilevel"/>
    <w:tmpl w:val="D7A0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C851AC"/>
    <w:multiLevelType w:val="multilevel"/>
    <w:tmpl w:val="E9E6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C1B86"/>
    <w:multiLevelType w:val="multilevel"/>
    <w:tmpl w:val="5078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9F4AD9"/>
    <w:multiLevelType w:val="multilevel"/>
    <w:tmpl w:val="729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CB4889"/>
    <w:multiLevelType w:val="multilevel"/>
    <w:tmpl w:val="F048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6F3EC5"/>
    <w:multiLevelType w:val="multilevel"/>
    <w:tmpl w:val="AAB0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29"/>
  </w:num>
  <w:num w:numId="4">
    <w:abstractNumId w:val="27"/>
  </w:num>
  <w:num w:numId="5">
    <w:abstractNumId w:val="25"/>
  </w:num>
  <w:num w:numId="6">
    <w:abstractNumId w:val="24"/>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0"/>
  </w:num>
  <w:num w:numId="19">
    <w:abstractNumId w:val="18"/>
  </w:num>
  <w:num w:numId="20">
    <w:abstractNumId w:val="33"/>
  </w:num>
  <w:num w:numId="21">
    <w:abstractNumId w:val="17"/>
  </w:num>
  <w:num w:numId="22">
    <w:abstractNumId w:val="34"/>
  </w:num>
  <w:num w:numId="23">
    <w:abstractNumId w:val="31"/>
  </w:num>
  <w:num w:numId="24">
    <w:abstractNumId w:val="26"/>
  </w:num>
  <w:num w:numId="25">
    <w:abstractNumId w:val="20"/>
  </w:num>
  <w:num w:numId="26">
    <w:abstractNumId w:val="32"/>
  </w:num>
  <w:num w:numId="27">
    <w:abstractNumId w:val="10"/>
  </w:num>
  <w:num w:numId="28">
    <w:abstractNumId w:val="14"/>
  </w:num>
  <w:num w:numId="29">
    <w:abstractNumId w:val="12"/>
  </w:num>
  <w:num w:numId="30">
    <w:abstractNumId w:val="22"/>
  </w:num>
  <w:num w:numId="31">
    <w:abstractNumId w:val="13"/>
  </w:num>
  <w:num w:numId="32">
    <w:abstractNumId w:val="21"/>
  </w:num>
  <w:num w:numId="33">
    <w:abstractNumId w:val="28"/>
  </w:num>
  <w:num w:numId="34">
    <w:abstractNumId w:val="1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113A9"/>
    <w:rsid w:val="000118DF"/>
    <w:rsid w:val="0001223E"/>
    <w:rsid w:val="00012647"/>
    <w:rsid w:val="00013DF4"/>
    <w:rsid w:val="000156C0"/>
    <w:rsid w:val="00015BA7"/>
    <w:rsid w:val="00015C7F"/>
    <w:rsid w:val="000165CF"/>
    <w:rsid w:val="00021E95"/>
    <w:rsid w:val="000227F2"/>
    <w:rsid w:val="000245C4"/>
    <w:rsid w:val="000266D1"/>
    <w:rsid w:val="000266DE"/>
    <w:rsid w:val="0003069A"/>
    <w:rsid w:val="00033BA9"/>
    <w:rsid w:val="00036123"/>
    <w:rsid w:val="0003740E"/>
    <w:rsid w:val="00043E4C"/>
    <w:rsid w:val="00047392"/>
    <w:rsid w:val="00047EBE"/>
    <w:rsid w:val="000511F7"/>
    <w:rsid w:val="000541E0"/>
    <w:rsid w:val="00054A01"/>
    <w:rsid w:val="00061E89"/>
    <w:rsid w:val="000635FB"/>
    <w:rsid w:val="00063681"/>
    <w:rsid w:val="00063D71"/>
    <w:rsid w:val="000707B2"/>
    <w:rsid w:val="00073FC5"/>
    <w:rsid w:val="00074DCD"/>
    <w:rsid w:val="00080474"/>
    <w:rsid w:val="0008796E"/>
    <w:rsid w:val="000936FB"/>
    <w:rsid w:val="00094888"/>
    <w:rsid w:val="00094B20"/>
    <w:rsid w:val="00095675"/>
    <w:rsid w:val="00096A56"/>
    <w:rsid w:val="000A135C"/>
    <w:rsid w:val="000A3AB3"/>
    <w:rsid w:val="000A3FEA"/>
    <w:rsid w:val="000B1DF1"/>
    <w:rsid w:val="000B229B"/>
    <w:rsid w:val="000B2D7E"/>
    <w:rsid w:val="000B51EB"/>
    <w:rsid w:val="000B5812"/>
    <w:rsid w:val="000B661F"/>
    <w:rsid w:val="000B66D0"/>
    <w:rsid w:val="000B718C"/>
    <w:rsid w:val="000C0624"/>
    <w:rsid w:val="000C26CA"/>
    <w:rsid w:val="000C34E7"/>
    <w:rsid w:val="000C4847"/>
    <w:rsid w:val="000C77D9"/>
    <w:rsid w:val="000D24D4"/>
    <w:rsid w:val="000D3178"/>
    <w:rsid w:val="000D3E43"/>
    <w:rsid w:val="000D406F"/>
    <w:rsid w:val="000D4AD2"/>
    <w:rsid w:val="000D4C0D"/>
    <w:rsid w:val="000D4C87"/>
    <w:rsid w:val="000D5360"/>
    <w:rsid w:val="000D5BB8"/>
    <w:rsid w:val="000E1221"/>
    <w:rsid w:val="000F1878"/>
    <w:rsid w:val="000F378A"/>
    <w:rsid w:val="000F63E7"/>
    <w:rsid w:val="000F6A25"/>
    <w:rsid w:val="00101047"/>
    <w:rsid w:val="001013B0"/>
    <w:rsid w:val="00103130"/>
    <w:rsid w:val="00103216"/>
    <w:rsid w:val="00104FDD"/>
    <w:rsid w:val="001075C2"/>
    <w:rsid w:val="00107736"/>
    <w:rsid w:val="00115C32"/>
    <w:rsid w:val="00117CB8"/>
    <w:rsid w:val="001221A5"/>
    <w:rsid w:val="001238C2"/>
    <w:rsid w:val="0012667C"/>
    <w:rsid w:val="00131690"/>
    <w:rsid w:val="00135E31"/>
    <w:rsid w:val="00136980"/>
    <w:rsid w:val="00136FED"/>
    <w:rsid w:val="0014080D"/>
    <w:rsid w:val="0014086C"/>
    <w:rsid w:val="0014113D"/>
    <w:rsid w:val="001419EB"/>
    <w:rsid w:val="00150A04"/>
    <w:rsid w:val="001560DC"/>
    <w:rsid w:val="00157057"/>
    <w:rsid w:val="00164F99"/>
    <w:rsid w:val="001674D7"/>
    <w:rsid w:val="00167DFA"/>
    <w:rsid w:val="00172D8E"/>
    <w:rsid w:val="0017570A"/>
    <w:rsid w:val="00180836"/>
    <w:rsid w:val="00181D87"/>
    <w:rsid w:val="00183A45"/>
    <w:rsid w:val="00186736"/>
    <w:rsid w:val="00191239"/>
    <w:rsid w:val="001917DA"/>
    <w:rsid w:val="0019219E"/>
    <w:rsid w:val="001933E4"/>
    <w:rsid w:val="001958CE"/>
    <w:rsid w:val="00195AEC"/>
    <w:rsid w:val="00195C26"/>
    <w:rsid w:val="001A2486"/>
    <w:rsid w:val="001A57CE"/>
    <w:rsid w:val="001A7D68"/>
    <w:rsid w:val="001B1561"/>
    <w:rsid w:val="001B19F4"/>
    <w:rsid w:val="001B5043"/>
    <w:rsid w:val="001B698C"/>
    <w:rsid w:val="001B7643"/>
    <w:rsid w:val="001B7965"/>
    <w:rsid w:val="001C1480"/>
    <w:rsid w:val="001C19F3"/>
    <w:rsid w:val="001C52B9"/>
    <w:rsid w:val="001C62A4"/>
    <w:rsid w:val="001D3530"/>
    <w:rsid w:val="001D409E"/>
    <w:rsid w:val="001E027A"/>
    <w:rsid w:val="001F0773"/>
    <w:rsid w:val="001F22B6"/>
    <w:rsid w:val="001F3CCE"/>
    <w:rsid w:val="001F46DA"/>
    <w:rsid w:val="0020197A"/>
    <w:rsid w:val="00202875"/>
    <w:rsid w:val="002058B2"/>
    <w:rsid w:val="00206429"/>
    <w:rsid w:val="00207440"/>
    <w:rsid w:val="00211C0B"/>
    <w:rsid w:val="00215425"/>
    <w:rsid w:val="0021634C"/>
    <w:rsid w:val="00221204"/>
    <w:rsid w:val="00222959"/>
    <w:rsid w:val="00222E23"/>
    <w:rsid w:val="002263CF"/>
    <w:rsid w:val="0023150F"/>
    <w:rsid w:val="00232794"/>
    <w:rsid w:val="00233DAC"/>
    <w:rsid w:val="0024248B"/>
    <w:rsid w:val="00244304"/>
    <w:rsid w:val="00247229"/>
    <w:rsid w:val="00247CBB"/>
    <w:rsid w:val="00250C68"/>
    <w:rsid w:val="0026174C"/>
    <w:rsid w:val="00263804"/>
    <w:rsid w:val="00266198"/>
    <w:rsid w:val="00272F79"/>
    <w:rsid w:val="00273C6A"/>
    <w:rsid w:val="0027472E"/>
    <w:rsid w:val="002756A9"/>
    <w:rsid w:val="00282A29"/>
    <w:rsid w:val="002A18A0"/>
    <w:rsid w:val="002A4B2D"/>
    <w:rsid w:val="002A5A69"/>
    <w:rsid w:val="002A7A9F"/>
    <w:rsid w:val="002B3D34"/>
    <w:rsid w:val="002B4327"/>
    <w:rsid w:val="002B46CD"/>
    <w:rsid w:val="002B4BE2"/>
    <w:rsid w:val="002B5861"/>
    <w:rsid w:val="002B784D"/>
    <w:rsid w:val="002C1C18"/>
    <w:rsid w:val="002C5F2D"/>
    <w:rsid w:val="002D13AB"/>
    <w:rsid w:val="002D166A"/>
    <w:rsid w:val="002D41FA"/>
    <w:rsid w:val="002D52E6"/>
    <w:rsid w:val="002D5EFD"/>
    <w:rsid w:val="002D6AAE"/>
    <w:rsid w:val="002D71FB"/>
    <w:rsid w:val="002E2804"/>
    <w:rsid w:val="002E4F45"/>
    <w:rsid w:val="002E5376"/>
    <w:rsid w:val="002E58E2"/>
    <w:rsid w:val="002E5E9A"/>
    <w:rsid w:val="002E69A3"/>
    <w:rsid w:val="002E79C0"/>
    <w:rsid w:val="002F15B5"/>
    <w:rsid w:val="002F2F0B"/>
    <w:rsid w:val="002F7DAD"/>
    <w:rsid w:val="0030012F"/>
    <w:rsid w:val="003118AB"/>
    <w:rsid w:val="0031280C"/>
    <w:rsid w:val="00317559"/>
    <w:rsid w:val="003178AB"/>
    <w:rsid w:val="003223E0"/>
    <w:rsid w:val="00324550"/>
    <w:rsid w:val="003305E6"/>
    <w:rsid w:val="00332047"/>
    <w:rsid w:val="00333C9F"/>
    <w:rsid w:val="003366D4"/>
    <w:rsid w:val="0034193E"/>
    <w:rsid w:val="00345627"/>
    <w:rsid w:val="003511B4"/>
    <w:rsid w:val="003531E2"/>
    <w:rsid w:val="00356A0D"/>
    <w:rsid w:val="003570C2"/>
    <w:rsid w:val="00360B06"/>
    <w:rsid w:val="00362E50"/>
    <w:rsid w:val="00363C68"/>
    <w:rsid w:val="00374D89"/>
    <w:rsid w:val="00377E6F"/>
    <w:rsid w:val="0038425E"/>
    <w:rsid w:val="00385CD0"/>
    <w:rsid w:val="00386EAD"/>
    <w:rsid w:val="0038718F"/>
    <w:rsid w:val="003876D6"/>
    <w:rsid w:val="00393981"/>
    <w:rsid w:val="00394D27"/>
    <w:rsid w:val="00394E07"/>
    <w:rsid w:val="003970A0"/>
    <w:rsid w:val="003B0D9C"/>
    <w:rsid w:val="003B2D54"/>
    <w:rsid w:val="003B6550"/>
    <w:rsid w:val="003B6E29"/>
    <w:rsid w:val="003B7297"/>
    <w:rsid w:val="003C53CC"/>
    <w:rsid w:val="003D25B0"/>
    <w:rsid w:val="003D65BE"/>
    <w:rsid w:val="003D7819"/>
    <w:rsid w:val="003E0BFA"/>
    <w:rsid w:val="003E2D21"/>
    <w:rsid w:val="003F061A"/>
    <w:rsid w:val="003F10CA"/>
    <w:rsid w:val="003F214F"/>
    <w:rsid w:val="003F47C4"/>
    <w:rsid w:val="003F5783"/>
    <w:rsid w:val="003F5DE9"/>
    <w:rsid w:val="003F6065"/>
    <w:rsid w:val="004012D1"/>
    <w:rsid w:val="00401F11"/>
    <w:rsid w:val="00402A75"/>
    <w:rsid w:val="004049DC"/>
    <w:rsid w:val="0040508B"/>
    <w:rsid w:val="00407287"/>
    <w:rsid w:val="0040753B"/>
    <w:rsid w:val="004131F3"/>
    <w:rsid w:val="0041352B"/>
    <w:rsid w:val="00413DCB"/>
    <w:rsid w:val="004151B6"/>
    <w:rsid w:val="004177CE"/>
    <w:rsid w:val="00422182"/>
    <w:rsid w:val="0042310A"/>
    <w:rsid w:val="00424420"/>
    <w:rsid w:val="0042629A"/>
    <w:rsid w:val="004306AC"/>
    <w:rsid w:val="00430E6E"/>
    <w:rsid w:val="00435065"/>
    <w:rsid w:val="0043525D"/>
    <w:rsid w:val="00436957"/>
    <w:rsid w:val="004379E8"/>
    <w:rsid w:val="004418F8"/>
    <w:rsid w:val="00446C6A"/>
    <w:rsid w:val="0045500C"/>
    <w:rsid w:val="0045638D"/>
    <w:rsid w:val="004608F4"/>
    <w:rsid w:val="00461DD1"/>
    <w:rsid w:val="00462FD5"/>
    <w:rsid w:val="00465889"/>
    <w:rsid w:val="00466601"/>
    <w:rsid w:val="0046671B"/>
    <w:rsid w:val="004675CA"/>
    <w:rsid w:val="0047026F"/>
    <w:rsid w:val="0047078A"/>
    <w:rsid w:val="0047358A"/>
    <w:rsid w:val="00477508"/>
    <w:rsid w:val="004802C1"/>
    <w:rsid w:val="00480437"/>
    <w:rsid w:val="004808BF"/>
    <w:rsid w:val="0048286A"/>
    <w:rsid w:val="004918D1"/>
    <w:rsid w:val="004A11F2"/>
    <w:rsid w:val="004A222B"/>
    <w:rsid w:val="004A250C"/>
    <w:rsid w:val="004A513C"/>
    <w:rsid w:val="004A67BE"/>
    <w:rsid w:val="004A6D38"/>
    <w:rsid w:val="004B30D7"/>
    <w:rsid w:val="004B350F"/>
    <w:rsid w:val="004B61B3"/>
    <w:rsid w:val="004C030D"/>
    <w:rsid w:val="004C0665"/>
    <w:rsid w:val="004C1D87"/>
    <w:rsid w:val="004C2E0C"/>
    <w:rsid w:val="004C76AF"/>
    <w:rsid w:val="004D4211"/>
    <w:rsid w:val="004D4FA8"/>
    <w:rsid w:val="004D710C"/>
    <w:rsid w:val="004E0F92"/>
    <w:rsid w:val="004E1C6F"/>
    <w:rsid w:val="004E25CA"/>
    <w:rsid w:val="004E4A1F"/>
    <w:rsid w:val="004F1A1A"/>
    <w:rsid w:val="004F2F17"/>
    <w:rsid w:val="004F3720"/>
    <w:rsid w:val="004F3EE5"/>
    <w:rsid w:val="00500297"/>
    <w:rsid w:val="00501EFF"/>
    <w:rsid w:val="00502DFE"/>
    <w:rsid w:val="00512CA9"/>
    <w:rsid w:val="00522DD1"/>
    <w:rsid w:val="005269D0"/>
    <w:rsid w:val="00527C3C"/>
    <w:rsid w:val="00530165"/>
    <w:rsid w:val="00533410"/>
    <w:rsid w:val="00537727"/>
    <w:rsid w:val="00541FBF"/>
    <w:rsid w:val="00547C33"/>
    <w:rsid w:val="005516A4"/>
    <w:rsid w:val="00551E32"/>
    <w:rsid w:val="005553E7"/>
    <w:rsid w:val="00562C76"/>
    <w:rsid w:val="00565E13"/>
    <w:rsid w:val="00567841"/>
    <w:rsid w:val="005711C0"/>
    <w:rsid w:val="005714E0"/>
    <w:rsid w:val="005749E8"/>
    <w:rsid w:val="00575D41"/>
    <w:rsid w:val="00576341"/>
    <w:rsid w:val="00584585"/>
    <w:rsid w:val="00590841"/>
    <w:rsid w:val="00594144"/>
    <w:rsid w:val="00594A49"/>
    <w:rsid w:val="00594CB7"/>
    <w:rsid w:val="00595FAE"/>
    <w:rsid w:val="005966B8"/>
    <w:rsid w:val="005A11AF"/>
    <w:rsid w:val="005A2347"/>
    <w:rsid w:val="005A489A"/>
    <w:rsid w:val="005A5137"/>
    <w:rsid w:val="005B296A"/>
    <w:rsid w:val="005B2F69"/>
    <w:rsid w:val="005B4C4C"/>
    <w:rsid w:val="005B5BC5"/>
    <w:rsid w:val="005B755F"/>
    <w:rsid w:val="005C012B"/>
    <w:rsid w:val="005C1BD9"/>
    <w:rsid w:val="005C2157"/>
    <w:rsid w:val="005C36BE"/>
    <w:rsid w:val="005C6375"/>
    <w:rsid w:val="005D1CAD"/>
    <w:rsid w:val="005D5A76"/>
    <w:rsid w:val="005D6413"/>
    <w:rsid w:val="005E04A0"/>
    <w:rsid w:val="005E23C5"/>
    <w:rsid w:val="005F081A"/>
    <w:rsid w:val="005F4C7C"/>
    <w:rsid w:val="005F6D3E"/>
    <w:rsid w:val="006015FA"/>
    <w:rsid w:val="00604DCD"/>
    <w:rsid w:val="0060538E"/>
    <w:rsid w:val="00607D9B"/>
    <w:rsid w:val="006108B3"/>
    <w:rsid w:val="006139D5"/>
    <w:rsid w:val="00616F43"/>
    <w:rsid w:val="00616FC5"/>
    <w:rsid w:val="0062100A"/>
    <w:rsid w:val="0062219A"/>
    <w:rsid w:val="00622937"/>
    <w:rsid w:val="00624405"/>
    <w:rsid w:val="00624E5E"/>
    <w:rsid w:val="00626BE9"/>
    <w:rsid w:val="0062736F"/>
    <w:rsid w:val="00630907"/>
    <w:rsid w:val="00631E9E"/>
    <w:rsid w:val="00632D69"/>
    <w:rsid w:val="00634838"/>
    <w:rsid w:val="00634CE8"/>
    <w:rsid w:val="00636C73"/>
    <w:rsid w:val="00636FF6"/>
    <w:rsid w:val="00640676"/>
    <w:rsid w:val="00640D4F"/>
    <w:rsid w:val="00646214"/>
    <w:rsid w:val="00651743"/>
    <w:rsid w:val="0065268C"/>
    <w:rsid w:val="00654DFA"/>
    <w:rsid w:val="00661A6F"/>
    <w:rsid w:val="00662768"/>
    <w:rsid w:val="0066332F"/>
    <w:rsid w:val="006651FC"/>
    <w:rsid w:val="00666A2D"/>
    <w:rsid w:val="00670C1B"/>
    <w:rsid w:val="00672AF9"/>
    <w:rsid w:val="0067643B"/>
    <w:rsid w:val="006776CF"/>
    <w:rsid w:val="00677DC4"/>
    <w:rsid w:val="006800A8"/>
    <w:rsid w:val="0068581F"/>
    <w:rsid w:val="006864CE"/>
    <w:rsid w:val="00686675"/>
    <w:rsid w:val="006873F1"/>
    <w:rsid w:val="0069182B"/>
    <w:rsid w:val="006930F3"/>
    <w:rsid w:val="006946F4"/>
    <w:rsid w:val="006965D7"/>
    <w:rsid w:val="00697BE5"/>
    <w:rsid w:val="006A2848"/>
    <w:rsid w:val="006A2975"/>
    <w:rsid w:val="006A29A5"/>
    <w:rsid w:val="006A3893"/>
    <w:rsid w:val="006A6E24"/>
    <w:rsid w:val="006A76C7"/>
    <w:rsid w:val="006B1D1B"/>
    <w:rsid w:val="006B5185"/>
    <w:rsid w:val="006B5554"/>
    <w:rsid w:val="006B5736"/>
    <w:rsid w:val="006B5CD2"/>
    <w:rsid w:val="006C0C98"/>
    <w:rsid w:val="006C1D26"/>
    <w:rsid w:val="006C54A7"/>
    <w:rsid w:val="006D6606"/>
    <w:rsid w:val="006E142C"/>
    <w:rsid w:val="006E1796"/>
    <w:rsid w:val="006E32AF"/>
    <w:rsid w:val="006E5157"/>
    <w:rsid w:val="006E6FD2"/>
    <w:rsid w:val="006E75DF"/>
    <w:rsid w:val="006F10B7"/>
    <w:rsid w:val="006F17E0"/>
    <w:rsid w:val="006F2066"/>
    <w:rsid w:val="006F468B"/>
    <w:rsid w:val="006F56B7"/>
    <w:rsid w:val="006F6283"/>
    <w:rsid w:val="006F71DB"/>
    <w:rsid w:val="006F753E"/>
    <w:rsid w:val="0070003B"/>
    <w:rsid w:val="00702FCD"/>
    <w:rsid w:val="007035D7"/>
    <w:rsid w:val="00705C38"/>
    <w:rsid w:val="00706303"/>
    <w:rsid w:val="00712E55"/>
    <w:rsid w:val="00713466"/>
    <w:rsid w:val="007134D0"/>
    <w:rsid w:val="007172D9"/>
    <w:rsid w:val="00720764"/>
    <w:rsid w:val="00721175"/>
    <w:rsid w:val="00721410"/>
    <w:rsid w:val="00723755"/>
    <w:rsid w:val="00723ED8"/>
    <w:rsid w:val="007270B4"/>
    <w:rsid w:val="007308D6"/>
    <w:rsid w:val="00732EAF"/>
    <w:rsid w:val="007351CB"/>
    <w:rsid w:val="007354C4"/>
    <w:rsid w:val="00736192"/>
    <w:rsid w:val="0073636C"/>
    <w:rsid w:val="0073714C"/>
    <w:rsid w:val="007404C9"/>
    <w:rsid w:val="00743C01"/>
    <w:rsid w:val="00744627"/>
    <w:rsid w:val="00746DDD"/>
    <w:rsid w:val="00746DF4"/>
    <w:rsid w:val="0075192B"/>
    <w:rsid w:val="007572FD"/>
    <w:rsid w:val="007711EB"/>
    <w:rsid w:val="007726A5"/>
    <w:rsid w:val="0077443A"/>
    <w:rsid w:val="00774C16"/>
    <w:rsid w:val="0077707B"/>
    <w:rsid w:val="007837A9"/>
    <w:rsid w:val="00784483"/>
    <w:rsid w:val="007854F9"/>
    <w:rsid w:val="00785C10"/>
    <w:rsid w:val="007867B6"/>
    <w:rsid w:val="007912F5"/>
    <w:rsid w:val="00792481"/>
    <w:rsid w:val="00794E7A"/>
    <w:rsid w:val="007952C0"/>
    <w:rsid w:val="007A1AA2"/>
    <w:rsid w:val="007A2511"/>
    <w:rsid w:val="007A2868"/>
    <w:rsid w:val="007A2F62"/>
    <w:rsid w:val="007A31DC"/>
    <w:rsid w:val="007A48A3"/>
    <w:rsid w:val="007A5D4D"/>
    <w:rsid w:val="007A65AE"/>
    <w:rsid w:val="007B0DFB"/>
    <w:rsid w:val="007B279B"/>
    <w:rsid w:val="007C1B38"/>
    <w:rsid w:val="007C1CA0"/>
    <w:rsid w:val="007C1D2D"/>
    <w:rsid w:val="007C3A35"/>
    <w:rsid w:val="007C3BE5"/>
    <w:rsid w:val="007C4545"/>
    <w:rsid w:val="007C5333"/>
    <w:rsid w:val="007C627C"/>
    <w:rsid w:val="007D16F4"/>
    <w:rsid w:val="007E0E11"/>
    <w:rsid w:val="007E4FF4"/>
    <w:rsid w:val="007E560C"/>
    <w:rsid w:val="007E5C21"/>
    <w:rsid w:val="007E6586"/>
    <w:rsid w:val="007E66B9"/>
    <w:rsid w:val="007F5F83"/>
    <w:rsid w:val="00800DC0"/>
    <w:rsid w:val="00801290"/>
    <w:rsid w:val="00801A57"/>
    <w:rsid w:val="00802EC3"/>
    <w:rsid w:val="008043D0"/>
    <w:rsid w:val="00804AC7"/>
    <w:rsid w:val="008140C6"/>
    <w:rsid w:val="0081462D"/>
    <w:rsid w:val="00815504"/>
    <w:rsid w:val="00817F3D"/>
    <w:rsid w:val="0082416E"/>
    <w:rsid w:val="0083084C"/>
    <w:rsid w:val="008319E9"/>
    <w:rsid w:val="0083347C"/>
    <w:rsid w:val="00834A97"/>
    <w:rsid w:val="00834D53"/>
    <w:rsid w:val="00835F1D"/>
    <w:rsid w:val="00836776"/>
    <w:rsid w:val="00836F1A"/>
    <w:rsid w:val="008373B0"/>
    <w:rsid w:val="0084124C"/>
    <w:rsid w:val="00845083"/>
    <w:rsid w:val="00845103"/>
    <w:rsid w:val="00845281"/>
    <w:rsid w:val="00845322"/>
    <w:rsid w:val="008524C3"/>
    <w:rsid w:val="00852B6B"/>
    <w:rsid w:val="00853804"/>
    <w:rsid w:val="0086236F"/>
    <w:rsid w:val="00862F67"/>
    <w:rsid w:val="00865BF8"/>
    <w:rsid w:val="00865D10"/>
    <w:rsid w:val="00866BC4"/>
    <w:rsid w:val="00867C0E"/>
    <w:rsid w:val="008723BC"/>
    <w:rsid w:val="0087324E"/>
    <w:rsid w:val="00874B7E"/>
    <w:rsid w:val="008762F0"/>
    <w:rsid w:val="00876BAF"/>
    <w:rsid w:val="00877879"/>
    <w:rsid w:val="00877B2B"/>
    <w:rsid w:val="00877CBC"/>
    <w:rsid w:val="008829A0"/>
    <w:rsid w:val="008831E5"/>
    <w:rsid w:val="008840C3"/>
    <w:rsid w:val="008907E9"/>
    <w:rsid w:val="008917DE"/>
    <w:rsid w:val="00892EB1"/>
    <w:rsid w:val="008934BF"/>
    <w:rsid w:val="008A27E7"/>
    <w:rsid w:val="008A28BF"/>
    <w:rsid w:val="008A3759"/>
    <w:rsid w:val="008A57F8"/>
    <w:rsid w:val="008A5DAC"/>
    <w:rsid w:val="008A6E1C"/>
    <w:rsid w:val="008B54E1"/>
    <w:rsid w:val="008B619F"/>
    <w:rsid w:val="008B67AB"/>
    <w:rsid w:val="008C137A"/>
    <w:rsid w:val="008C23A1"/>
    <w:rsid w:val="008C36A8"/>
    <w:rsid w:val="008C5DA9"/>
    <w:rsid w:val="008D16CC"/>
    <w:rsid w:val="008D185C"/>
    <w:rsid w:val="008D1D5C"/>
    <w:rsid w:val="008D7E23"/>
    <w:rsid w:val="008E1247"/>
    <w:rsid w:val="008E6385"/>
    <w:rsid w:val="0090266A"/>
    <w:rsid w:val="009058A2"/>
    <w:rsid w:val="009062AE"/>
    <w:rsid w:val="0090653C"/>
    <w:rsid w:val="0091382A"/>
    <w:rsid w:val="0092101E"/>
    <w:rsid w:val="0092149A"/>
    <w:rsid w:val="00921D2D"/>
    <w:rsid w:val="00926B7F"/>
    <w:rsid w:val="00926BE2"/>
    <w:rsid w:val="00927BBC"/>
    <w:rsid w:val="00930AD4"/>
    <w:rsid w:val="009334A5"/>
    <w:rsid w:val="009348BC"/>
    <w:rsid w:val="00935DB5"/>
    <w:rsid w:val="0094325E"/>
    <w:rsid w:val="00945EC8"/>
    <w:rsid w:val="009506D5"/>
    <w:rsid w:val="009541F9"/>
    <w:rsid w:val="009553F2"/>
    <w:rsid w:val="00956C10"/>
    <w:rsid w:val="009613D6"/>
    <w:rsid w:val="009618A6"/>
    <w:rsid w:val="00961A68"/>
    <w:rsid w:val="00964A38"/>
    <w:rsid w:val="0096697B"/>
    <w:rsid w:val="00970961"/>
    <w:rsid w:val="009731A3"/>
    <w:rsid w:val="0097591E"/>
    <w:rsid w:val="0098074E"/>
    <w:rsid w:val="00981384"/>
    <w:rsid w:val="00985D0E"/>
    <w:rsid w:val="009868CB"/>
    <w:rsid w:val="00987458"/>
    <w:rsid w:val="00994BFE"/>
    <w:rsid w:val="0099533C"/>
    <w:rsid w:val="009978C3"/>
    <w:rsid w:val="009A2A48"/>
    <w:rsid w:val="009A3C14"/>
    <w:rsid w:val="009B7532"/>
    <w:rsid w:val="009B7697"/>
    <w:rsid w:val="009C15E2"/>
    <w:rsid w:val="009C4FA2"/>
    <w:rsid w:val="009C760A"/>
    <w:rsid w:val="009D0CF8"/>
    <w:rsid w:val="009E31F3"/>
    <w:rsid w:val="009E3332"/>
    <w:rsid w:val="009E4136"/>
    <w:rsid w:val="009E5E82"/>
    <w:rsid w:val="009E704A"/>
    <w:rsid w:val="009F0BBE"/>
    <w:rsid w:val="009F18F1"/>
    <w:rsid w:val="009F44BB"/>
    <w:rsid w:val="009F7044"/>
    <w:rsid w:val="00A00F7E"/>
    <w:rsid w:val="00A01892"/>
    <w:rsid w:val="00A02DEE"/>
    <w:rsid w:val="00A02F91"/>
    <w:rsid w:val="00A07A2B"/>
    <w:rsid w:val="00A12016"/>
    <w:rsid w:val="00A13291"/>
    <w:rsid w:val="00A209A4"/>
    <w:rsid w:val="00A25D6B"/>
    <w:rsid w:val="00A26846"/>
    <w:rsid w:val="00A2699C"/>
    <w:rsid w:val="00A325BF"/>
    <w:rsid w:val="00A33C77"/>
    <w:rsid w:val="00A40CEE"/>
    <w:rsid w:val="00A41101"/>
    <w:rsid w:val="00A441A5"/>
    <w:rsid w:val="00A44AD7"/>
    <w:rsid w:val="00A45607"/>
    <w:rsid w:val="00A45A9A"/>
    <w:rsid w:val="00A47948"/>
    <w:rsid w:val="00A53796"/>
    <w:rsid w:val="00A5679A"/>
    <w:rsid w:val="00A57B99"/>
    <w:rsid w:val="00A57B9E"/>
    <w:rsid w:val="00A63B16"/>
    <w:rsid w:val="00A63B99"/>
    <w:rsid w:val="00A63C72"/>
    <w:rsid w:val="00A669BC"/>
    <w:rsid w:val="00A66A7F"/>
    <w:rsid w:val="00A67233"/>
    <w:rsid w:val="00A6734D"/>
    <w:rsid w:val="00A6793E"/>
    <w:rsid w:val="00A70362"/>
    <w:rsid w:val="00A71508"/>
    <w:rsid w:val="00A75ABF"/>
    <w:rsid w:val="00A75D4F"/>
    <w:rsid w:val="00A8263F"/>
    <w:rsid w:val="00A8420F"/>
    <w:rsid w:val="00A84FA6"/>
    <w:rsid w:val="00A92FA3"/>
    <w:rsid w:val="00A94A07"/>
    <w:rsid w:val="00AA0268"/>
    <w:rsid w:val="00AA39F9"/>
    <w:rsid w:val="00AB1757"/>
    <w:rsid w:val="00AB4F34"/>
    <w:rsid w:val="00AB7E95"/>
    <w:rsid w:val="00AC0354"/>
    <w:rsid w:val="00AC1098"/>
    <w:rsid w:val="00AC5065"/>
    <w:rsid w:val="00AC5372"/>
    <w:rsid w:val="00AC76A0"/>
    <w:rsid w:val="00AD1A5F"/>
    <w:rsid w:val="00AD356E"/>
    <w:rsid w:val="00AD7B2C"/>
    <w:rsid w:val="00AE0BBB"/>
    <w:rsid w:val="00AE1BD0"/>
    <w:rsid w:val="00AE3234"/>
    <w:rsid w:val="00AE4240"/>
    <w:rsid w:val="00AE42C1"/>
    <w:rsid w:val="00AE4E96"/>
    <w:rsid w:val="00AE5506"/>
    <w:rsid w:val="00AF05F3"/>
    <w:rsid w:val="00AF3920"/>
    <w:rsid w:val="00AF45CC"/>
    <w:rsid w:val="00AF6D92"/>
    <w:rsid w:val="00B00EE9"/>
    <w:rsid w:val="00B01106"/>
    <w:rsid w:val="00B01F91"/>
    <w:rsid w:val="00B02BC6"/>
    <w:rsid w:val="00B05124"/>
    <w:rsid w:val="00B05516"/>
    <w:rsid w:val="00B07681"/>
    <w:rsid w:val="00B07919"/>
    <w:rsid w:val="00B07ED1"/>
    <w:rsid w:val="00B12E86"/>
    <w:rsid w:val="00B1353C"/>
    <w:rsid w:val="00B14630"/>
    <w:rsid w:val="00B177BC"/>
    <w:rsid w:val="00B20A7B"/>
    <w:rsid w:val="00B21BBE"/>
    <w:rsid w:val="00B23C1D"/>
    <w:rsid w:val="00B31886"/>
    <w:rsid w:val="00B33699"/>
    <w:rsid w:val="00B35CBB"/>
    <w:rsid w:val="00B378EE"/>
    <w:rsid w:val="00B40390"/>
    <w:rsid w:val="00B41104"/>
    <w:rsid w:val="00B412B0"/>
    <w:rsid w:val="00B41A59"/>
    <w:rsid w:val="00B45D40"/>
    <w:rsid w:val="00B476C4"/>
    <w:rsid w:val="00B50519"/>
    <w:rsid w:val="00B51C45"/>
    <w:rsid w:val="00B57CE1"/>
    <w:rsid w:val="00B6000E"/>
    <w:rsid w:val="00B652CA"/>
    <w:rsid w:val="00B66620"/>
    <w:rsid w:val="00B6680F"/>
    <w:rsid w:val="00B7168B"/>
    <w:rsid w:val="00B71DBF"/>
    <w:rsid w:val="00B80A16"/>
    <w:rsid w:val="00B81621"/>
    <w:rsid w:val="00B83CC2"/>
    <w:rsid w:val="00B84D4D"/>
    <w:rsid w:val="00B94D36"/>
    <w:rsid w:val="00B9689E"/>
    <w:rsid w:val="00BA11EA"/>
    <w:rsid w:val="00BA1B56"/>
    <w:rsid w:val="00BA550A"/>
    <w:rsid w:val="00BA65A5"/>
    <w:rsid w:val="00BA6B32"/>
    <w:rsid w:val="00BB23E1"/>
    <w:rsid w:val="00BB4653"/>
    <w:rsid w:val="00BC1BC5"/>
    <w:rsid w:val="00BC58D4"/>
    <w:rsid w:val="00BC5AA6"/>
    <w:rsid w:val="00BD15A9"/>
    <w:rsid w:val="00BD1657"/>
    <w:rsid w:val="00BD4640"/>
    <w:rsid w:val="00BD4AE9"/>
    <w:rsid w:val="00BD62E3"/>
    <w:rsid w:val="00BD7D4E"/>
    <w:rsid w:val="00BE0B82"/>
    <w:rsid w:val="00BE3BD8"/>
    <w:rsid w:val="00BE4E21"/>
    <w:rsid w:val="00BE5C54"/>
    <w:rsid w:val="00BF2E8E"/>
    <w:rsid w:val="00BF6331"/>
    <w:rsid w:val="00BF6D48"/>
    <w:rsid w:val="00BF7565"/>
    <w:rsid w:val="00C006FF"/>
    <w:rsid w:val="00C01A29"/>
    <w:rsid w:val="00C025B3"/>
    <w:rsid w:val="00C02725"/>
    <w:rsid w:val="00C03578"/>
    <w:rsid w:val="00C051DB"/>
    <w:rsid w:val="00C05E3D"/>
    <w:rsid w:val="00C1015E"/>
    <w:rsid w:val="00C142E8"/>
    <w:rsid w:val="00C15C15"/>
    <w:rsid w:val="00C16112"/>
    <w:rsid w:val="00C24796"/>
    <w:rsid w:val="00C25872"/>
    <w:rsid w:val="00C25B98"/>
    <w:rsid w:val="00C4067C"/>
    <w:rsid w:val="00C4164C"/>
    <w:rsid w:val="00C4260F"/>
    <w:rsid w:val="00C430E2"/>
    <w:rsid w:val="00C4558E"/>
    <w:rsid w:val="00C45F71"/>
    <w:rsid w:val="00C47E55"/>
    <w:rsid w:val="00C5245C"/>
    <w:rsid w:val="00C54AB2"/>
    <w:rsid w:val="00C54FB0"/>
    <w:rsid w:val="00C61C60"/>
    <w:rsid w:val="00C654EF"/>
    <w:rsid w:val="00C65C16"/>
    <w:rsid w:val="00C7180A"/>
    <w:rsid w:val="00C71BCE"/>
    <w:rsid w:val="00C72C40"/>
    <w:rsid w:val="00C72D15"/>
    <w:rsid w:val="00C72D94"/>
    <w:rsid w:val="00C73104"/>
    <w:rsid w:val="00C7415A"/>
    <w:rsid w:val="00C7599C"/>
    <w:rsid w:val="00C7795B"/>
    <w:rsid w:val="00C779E1"/>
    <w:rsid w:val="00C82B2B"/>
    <w:rsid w:val="00C86688"/>
    <w:rsid w:val="00CA025B"/>
    <w:rsid w:val="00CA0954"/>
    <w:rsid w:val="00CA48CA"/>
    <w:rsid w:val="00CA67FD"/>
    <w:rsid w:val="00CA7447"/>
    <w:rsid w:val="00CB071E"/>
    <w:rsid w:val="00CB45D3"/>
    <w:rsid w:val="00CB60D5"/>
    <w:rsid w:val="00CB6745"/>
    <w:rsid w:val="00CC00D4"/>
    <w:rsid w:val="00CC099F"/>
    <w:rsid w:val="00CC2035"/>
    <w:rsid w:val="00CC3325"/>
    <w:rsid w:val="00CC34EE"/>
    <w:rsid w:val="00CC43EC"/>
    <w:rsid w:val="00CC7D34"/>
    <w:rsid w:val="00CD3814"/>
    <w:rsid w:val="00CD734F"/>
    <w:rsid w:val="00CE2F1B"/>
    <w:rsid w:val="00CE5463"/>
    <w:rsid w:val="00CE5FEC"/>
    <w:rsid w:val="00CE606E"/>
    <w:rsid w:val="00CE7B9C"/>
    <w:rsid w:val="00CF0D0F"/>
    <w:rsid w:val="00CF1911"/>
    <w:rsid w:val="00CF270E"/>
    <w:rsid w:val="00CF542A"/>
    <w:rsid w:val="00CF5DB4"/>
    <w:rsid w:val="00D03139"/>
    <w:rsid w:val="00D035A9"/>
    <w:rsid w:val="00D03CCB"/>
    <w:rsid w:val="00D04F55"/>
    <w:rsid w:val="00D051D0"/>
    <w:rsid w:val="00D05267"/>
    <w:rsid w:val="00D05CD7"/>
    <w:rsid w:val="00D113A4"/>
    <w:rsid w:val="00D13790"/>
    <w:rsid w:val="00D13B60"/>
    <w:rsid w:val="00D149A7"/>
    <w:rsid w:val="00D15109"/>
    <w:rsid w:val="00D161D2"/>
    <w:rsid w:val="00D21ADD"/>
    <w:rsid w:val="00D237C5"/>
    <w:rsid w:val="00D23BCA"/>
    <w:rsid w:val="00D25C67"/>
    <w:rsid w:val="00D25D46"/>
    <w:rsid w:val="00D30B62"/>
    <w:rsid w:val="00D31EC1"/>
    <w:rsid w:val="00D344A2"/>
    <w:rsid w:val="00D34E84"/>
    <w:rsid w:val="00D35D7D"/>
    <w:rsid w:val="00D3601B"/>
    <w:rsid w:val="00D439DE"/>
    <w:rsid w:val="00D43BA8"/>
    <w:rsid w:val="00D517B8"/>
    <w:rsid w:val="00D533C5"/>
    <w:rsid w:val="00D54270"/>
    <w:rsid w:val="00D57F39"/>
    <w:rsid w:val="00D664F1"/>
    <w:rsid w:val="00D6650A"/>
    <w:rsid w:val="00D729FC"/>
    <w:rsid w:val="00D72C2E"/>
    <w:rsid w:val="00D737D6"/>
    <w:rsid w:val="00D74B47"/>
    <w:rsid w:val="00D7629D"/>
    <w:rsid w:val="00D77AD2"/>
    <w:rsid w:val="00D8063E"/>
    <w:rsid w:val="00D80A78"/>
    <w:rsid w:val="00D84332"/>
    <w:rsid w:val="00D86A47"/>
    <w:rsid w:val="00D90722"/>
    <w:rsid w:val="00D90A4E"/>
    <w:rsid w:val="00D93BC7"/>
    <w:rsid w:val="00D94299"/>
    <w:rsid w:val="00D97AE7"/>
    <w:rsid w:val="00DA3610"/>
    <w:rsid w:val="00DA44FD"/>
    <w:rsid w:val="00DA4FBE"/>
    <w:rsid w:val="00DA6EAE"/>
    <w:rsid w:val="00DC314E"/>
    <w:rsid w:val="00DC3F89"/>
    <w:rsid w:val="00DC5534"/>
    <w:rsid w:val="00DC5BF9"/>
    <w:rsid w:val="00DC6706"/>
    <w:rsid w:val="00DD226B"/>
    <w:rsid w:val="00DD6CAD"/>
    <w:rsid w:val="00DD6CF6"/>
    <w:rsid w:val="00DD738F"/>
    <w:rsid w:val="00DE4936"/>
    <w:rsid w:val="00DE5627"/>
    <w:rsid w:val="00DE7054"/>
    <w:rsid w:val="00DF0865"/>
    <w:rsid w:val="00DF2118"/>
    <w:rsid w:val="00DF2CF3"/>
    <w:rsid w:val="00DF6694"/>
    <w:rsid w:val="00DF6728"/>
    <w:rsid w:val="00DF6A9B"/>
    <w:rsid w:val="00E0140D"/>
    <w:rsid w:val="00E025AF"/>
    <w:rsid w:val="00E04246"/>
    <w:rsid w:val="00E05416"/>
    <w:rsid w:val="00E10C43"/>
    <w:rsid w:val="00E11E17"/>
    <w:rsid w:val="00E13959"/>
    <w:rsid w:val="00E13B2E"/>
    <w:rsid w:val="00E14E89"/>
    <w:rsid w:val="00E16E83"/>
    <w:rsid w:val="00E23583"/>
    <w:rsid w:val="00E30B65"/>
    <w:rsid w:val="00E334AA"/>
    <w:rsid w:val="00E37B12"/>
    <w:rsid w:val="00E4048A"/>
    <w:rsid w:val="00E46936"/>
    <w:rsid w:val="00E529FF"/>
    <w:rsid w:val="00E531AC"/>
    <w:rsid w:val="00E53AC4"/>
    <w:rsid w:val="00E54FD4"/>
    <w:rsid w:val="00E60EDB"/>
    <w:rsid w:val="00E64A04"/>
    <w:rsid w:val="00E66FF9"/>
    <w:rsid w:val="00E67E53"/>
    <w:rsid w:val="00E71468"/>
    <w:rsid w:val="00E71C92"/>
    <w:rsid w:val="00E73374"/>
    <w:rsid w:val="00E806A5"/>
    <w:rsid w:val="00E807DE"/>
    <w:rsid w:val="00E808A0"/>
    <w:rsid w:val="00E82621"/>
    <w:rsid w:val="00E8348E"/>
    <w:rsid w:val="00E838A4"/>
    <w:rsid w:val="00E8420A"/>
    <w:rsid w:val="00E866A5"/>
    <w:rsid w:val="00E86C05"/>
    <w:rsid w:val="00E87930"/>
    <w:rsid w:val="00EA200C"/>
    <w:rsid w:val="00EA5BD7"/>
    <w:rsid w:val="00EA7BEE"/>
    <w:rsid w:val="00EB1FAC"/>
    <w:rsid w:val="00EB5625"/>
    <w:rsid w:val="00EB5ACB"/>
    <w:rsid w:val="00EB6553"/>
    <w:rsid w:val="00EC3AD4"/>
    <w:rsid w:val="00EC3E6F"/>
    <w:rsid w:val="00EC7516"/>
    <w:rsid w:val="00EC791B"/>
    <w:rsid w:val="00EE1888"/>
    <w:rsid w:val="00EE2417"/>
    <w:rsid w:val="00EE74EF"/>
    <w:rsid w:val="00EF38E9"/>
    <w:rsid w:val="00EF4302"/>
    <w:rsid w:val="00EF4DAD"/>
    <w:rsid w:val="00F0069B"/>
    <w:rsid w:val="00F044C0"/>
    <w:rsid w:val="00F0660E"/>
    <w:rsid w:val="00F06EAA"/>
    <w:rsid w:val="00F104B3"/>
    <w:rsid w:val="00F10A06"/>
    <w:rsid w:val="00F10D25"/>
    <w:rsid w:val="00F14F82"/>
    <w:rsid w:val="00F16000"/>
    <w:rsid w:val="00F17717"/>
    <w:rsid w:val="00F22D95"/>
    <w:rsid w:val="00F2537E"/>
    <w:rsid w:val="00F27F05"/>
    <w:rsid w:val="00F36E28"/>
    <w:rsid w:val="00F40B64"/>
    <w:rsid w:val="00F42C92"/>
    <w:rsid w:val="00F43922"/>
    <w:rsid w:val="00F475A5"/>
    <w:rsid w:val="00F5005A"/>
    <w:rsid w:val="00F5016C"/>
    <w:rsid w:val="00F5417D"/>
    <w:rsid w:val="00F541E4"/>
    <w:rsid w:val="00F54485"/>
    <w:rsid w:val="00F57EA2"/>
    <w:rsid w:val="00F634A4"/>
    <w:rsid w:val="00F639B3"/>
    <w:rsid w:val="00F66DE2"/>
    <w:rsid w:val="00F673B6"/>
    <w:rsid w:val="00F71243"/>
    <w:rsid w:val="00F725C0"/>
    <w:rsid w:val="00F74316"/>
    <w:rsid w:val="00F7526E"/>
    <w:rsid w:val="00F776AA"/>
    <w:rsid w:val="00F77E59"/>
    <w:rsid w:val="00F813BD"/>
    <w:rsid w:val="00F81555"/>
    <w:rsid w:val="00F838DA"/>
    <w:rsid w:val="00F9215A"/>
    <w:rsid w:val="00F92CC6"/>
    <w:rsid w:val="00F9555F"/>
    <w:rsid w:val="00F95D8D"/>
    <w:rsid w:val="00F97323"/>
    <w:rsid w:val="00FA2A17"/>
    <w:rsid w:val="00FA393C"/>
    <w:rsid w:val="00FA3AA9"/>
    <w:rsid w:val="00FA4F28"/>
    <w:rsid w:val="00FB097A"/>
    <w:rsid w:val="00FB29A3"/>
    <w:rsid w:val="00FB2FA7"/>
    <w:rsid w:val="00FB4804"/>
    <w:rsid w:val="00FB4B8E"/>
    <w:rsid w:val="00FB52DE"/>
    <w:rsid w:val="00FB5874"/>
    <w:rsid w:val="00FB7935"/>
    <w:rsid w:val="00FB7C3C"/>
    <w:rsid w:val="00FC01AC"/>
    <w:rsid w:val="00FC1834"/>
    <w:rsid w:val="00FC6AA6"/>
    <w:rsid w:val="00FC6EDC"/>
    <w:rsid w:val="00FC7C4E"/>
    <w:rsid w:val="00FC7DA4"/>
    <w:rsid w:val="00FD05A3"/>
    <w:rsid w:val="00FD41A5"/>
    <w:rsid w:val="00FD637C"/>
    <w:rsid w:val="00FE31E8"/>
    <w:rsid w:val="00FE6A60"/>
    <w:rsid w:val="00FF0A75"/>
    <w:rsid w:val="00FF3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480437"/>
    <w:pPr>
      <w:tabs>
        <w:tab w:val="right" w:leader="dot" w:pos="9350"/>
      </w:tabs>
      <w:spacing w:after="100"/>
      <w:ind w:left="480"/>
    </w:pPr>
    <w:rPr>
      <w:b/>
      <w:i/>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2">
    <w:name w:val="Char Char5 Char Char2"/>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1"/>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1">
    <w:name w:val="Char Char101"/>
    <w:rsid w:val="00A41101"/>
    <w:rPr>
      <w:rFonts w:ascii="Cambria" w:eastAsia="Times New Roman" w:hAnsi="Cambria" w:cs="Times New Roman"/>
      <w:b/>
      <w:bCs/>
      <w:kern w:val="32"/>
      <w:sz w:val="32"/>
      <w:szCs w:val="32"/>
    </w:rPr>
  </w:style>
  <w:style w:type="character" w:customStyle="1" w:styleId="CharChar91">
    <w:name w:val="Char Char91"/>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f-prefix">
    <w:name w:val="f-prefix"/>
    <w:basedOn w:val="DefaultParagraphFont"/>
    <w:rsid w:val="002E79C0"/>
  </w:style>
  <w:style w:type="character" w:customStyle="1" w:styleId="label--not-pressed">
    <w:name w:val="label--not-pressed"/>
    <w:basedOn w:val="DefaultParagraphFont"/>
    <w:rsid w:val="002E79C0"/>
  </w:style>
  <w:style w:type="character" w:customStyle="1" w:styleId="plyrtooltip">
    <w:name w:val="plyr__tooltip"/>
    <w:basedOn w:val="DefaultParagraphFont"/>
    <w:rsid w:val="002E79C0"/>
  </w:style>
  <w:style w:type="character" w:customStyle="1" w:styleId="plyrsr-only">
    <w:name w:val="plyr__sr-only"/>
    <w:basedOn w:val="DefaultParagraphFont"/>
    <w:rsid w:val="002E79C0"/>
  </w:style>
  <w:style w:type="paragraph" w:customStyle="1" w:styleId="abs">
    <w:name w:val="abs"/>
    <w:basedOn w:val="Normal"/>
    <w:rsid w:val="002E79C0"/>
    <w:pPr>
      <w:spacing w:before="100" w:beforeAutospacing="1" w:after="100" w:afterAutospacing="1"/>
    </w:pPr>
    <w:rPr>
      <w:rFonts w:eastAsia="Times New Roman"/>
    </w:rPr>
  </w:style>
  <w:style w:type="paragraph" w:customStyle="1" w:styleId="excert">
    <w:name w:val="excert"/>
    <w:basedOn w:val="Normal"/>
    <w:rsid w:val="004049DC"/>
    <w:pPr>
      <w:spacing w:before="100" w:beforeAutospacing="1" w:after="100" w:afterAutospacing="1"/>
    </w:pPr>
    <w:rPr>
      <w:rFonts w:eastAsia="Times New Roman"/>
    </w:rPr>
  </w:style>
  <w:style w:type="paragraph" w:customStyle="1" w:styleId="Normal4">
    <w:name w:val="Normal4"/>
    <w:basedOn w:val="Normal"/>
    <w:rsid w:val="00DF2118"/>
    <w:pPr>
      <w:spacing w:before="100" w:beforeAutospacing="1" w:after="100" w:afterAutospacing="1"/>
    </w:pPr>
    <w:rPr>
      <w:rFonts w:eastAsia="Times New Roman"/>
    </w:rPr>
  </w:style>
  <w:style w:type="character" w:customStyle="1" w:styleId="mbsiteauthor">
    <w:name w:val="__mb_site_author"/>
    <w:basedOn w:val="DefaultParagraphFont"/>
    <w:rsid w:val="00530165"/>
  </w:style>
  <w:style w:type="paragraph" w:customStyle="1" w:styleId="tpldesc">
    <w:name w:val="tpl_desc"/>
    <w:basedOn w:val="Normal"/>
    <w:rsid w:val="00530165"/>
    <w:pPr>
      <w:spacing w:before="100" w:beforeAutospacing="1" w:after="100" w:afterAutospacing="1"/>
    </w:pPr>
    <w:rPr>
      <w:rFonts w:eastAsia="Times New Roman"/>
    </w:rPr>
  </w:style>
  <w:style w:type="character" w:customStyle="1" w:styleId="post-time">
    <w:name w:val="post-time"/>
    <w:basedOn w:val="DefaultParagraphFont"/>
    <w:rsid w:val="00C4067C"/>
  </w:style>
  <w:style w:type="character" w:customStyle="1" w:styleId="date-time">
    <w:name w:val="date-time"/>
    <w:basedOn w:val="DefaultParagraphFont"/>
    <w:rsid w:val="00FC7DA4"/>
  </w:style>
  <w:style w:type="paragraph" w:customStyle="1" w:styleId="Normal5">
    <w:name w:val="Normal5"/>
    <w:basedOn w:val="Normal"/>
    <w:rsid w:val="001221A5"/>
    <w:pPr>
      <w:spacing w:before="100" w:beforeAutospacing="1" w:after="100" w:afterAutospacing="1"/>
    </w:pPr>
    <w:rPr>
      <w:rFonts w:eastAsia="Times New Roman"/>
    </w:rPr>
  </w:style>
  <w:style w:type="character" w:customStyle="1" w:styleId="s1">
    <w:name w:val="s1"/>
    <w:basedOn w:val="DefaultParagraphFont"/>
    <w:rsid w:val="001221A5"/>
  </w:style>
  <w:style w:type="character" w:customStyle="1" w:styleId="apple-tab-span">
    <w:name w:val="apple-tab-span"/>
    <w:basedOn w:val="DefaultParagraphFont"/>
    <w:rsid w:val="001221A5"/>
  </w:style>
  <w:style w:type="character" w:customStyle="1" w:styleId="li">
    <w:name w:val="li"/>
    <w:basedOn w:val="DefaultParagraphFont"/>
    <w:rsid w:val="00131690"/>
  </w:style>
  <w:style w:type="character" w:customStyle="1" w:styleId="HeaderChar1">
    <w:name w:val="Header Char1"/>
    <w:uiPriority w:val="99"/>
    <w:locked/>
    <w:rsid w:val="00DD6CAD"/>
    <w:rPr>
      <w:rFonts w:cs="Times New Roman"/>
      <w:lang w:val="x-none" w:eastAsia="ar-SA"/>
    </w:rPr>
  </w:style>
  <w:style w:type="character" w:customStyle="1" w:styleId="vjs-control-text">
    <w:name w:val="vjs-control-text"/>
    <w:basedOn w:val="DefaultParagraphFont"/>
    <w:rsid w:val="00F71243"/>
  </w:style>
  <w:style w:type="character" w:customStyle="1" w:styleId="vjs-remaining-time-display">
    <w:name w:val="vjs-remaining-time-display"/>
    <w:basedOn w:val="DefaultParagraphFont"/>
    <w:rsid w:val="00F71243"/>
  </w:style>
  <w:style w:type="character" w:customStyle="1" w:styleId="vjs-control-text-loaded-percentage">
    <w:name w:val="vjs-control-text-loaded-percentage"/>
    <w:basedOn w:val="DefaultParagraphFont"/>
    <w:rsid w:val="00F7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7986">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4089057">
      <w:bodyDiv w:val="1"/>
      <w:marLeft w:val="0"/>
      <w:marRight w:val="0"/>
      <w:marTop w:val="0"/>
      <w:marBottom w:val="0"/>
      <w:divBdr>
        <w:top w:val="none" w:sz="0" w:space="0" w:color="auto"/>
        <w:left w:val="none" w:sz="0" w:space="0" w:color="auto"/>
        <w:bottom w:val="none" w:sz="0" w:space="0" w:color="auto"/>
        <w:right w:val="none" w:sz="0" w:space="0" w:color="auto"/>
      </w:divBdr>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3532312">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602298120">
          <w:marLeft w:val="0"/>
          <w:marRight w:val="0"/>
          <w:marTop w:val="0"/>
          <w:marBottom w:val="180"/>
          <w:divBdr>
            <w:top w:val="none" w:sz="0" w:space="0" w:color="auto"/>
            <w:left w:val="none" w:sz="0" w:space="0" w:color="auto"/>
            <w:bottom w:val="none" w:sz="0" w:space="0" w:color="auto"/>
            <w:right w:val="none" w:sz="0" w:space="0" w:color="auto"/>
          </w:divBdr>
        </w:div>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007486477">
                  <w:marLeft w:val="0"/>
                  <w:marRight w:val="0"/>
                  <w:marTop w:val="0"/>
                  <w:marBottom w:val="150"/>
                  <w:divBdr>
                    <w:top w:val="none" w:sz="0" w:space="0" w:color="auto"/>
                    <w:left w:val="none" w:sz="0" w:space="0" w:color="auto"/>
                    <w:bottom w:val="none" w:sz="0" w:space="0" w:color="auto"/>
                    <w:right w:val="none" w:sz="0" w:space="0" w:color="auto"/>
                  </w:divBdr>
                </w:div>
                <w:div w:id="1252160431">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0974033">
      <w:bodyDiv w:val="1"/>
      <w:marLeft w:val="0"/>
      <w:marRight w:val="0"/>
      <w:marTop w:val="0"/>
      <w:marBottom w:val="0"/>
      <w:divBdr>
        <w:top w:val="none" w:sz="0" w:space="0" w:color="auto"/>
        <w:left w:val="none" w:sz="0" w:space="0" w:color="auto"/>
        <w:bottom w:val="none" w:sz="0" w:space="0" w:color="auto"/>
        <w:right w:val="none" w:sz="0" w:space="0" w:color="auto"/>
      </w:divBdr>
      <w:divsChild>
        <w:div w:id="402139282">
          <w:marLeft w:val="0"/>
          <w:marRight w:val="0"/>
          <w:marTop w:val="0"/>
          <w:marBottom w:val="0"/>
          <w:divBdr>
            <w:top w:val="none" w:sz="0" w:space="0" w:color="auto"/>
            <w:left w:val="none" w:sz="0" w:space="0" w:color="auto"/>
            <w:bottom w:val="none" w:sz="0" w:space="0" w:color="auto"/>
            <w:right w:val="none" w:sz="0" w:space="0" w:color="auto"/>
          </w:divBdr>
        </w:div>
      </w:divsChild>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 w:id="1348144130">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 w:id="591403431">
          <w:marLeft w:val="0"/>
          <w:marRight w:val="0"/>
          <w:marTop w:val="0"/>
          <w:marBottom w:val="0"/>
          <w:divBdr>
            <w:top w:val="none" w:sz="0" w:space="0" w:color="auto"/>
            <w:left w:val="none" w:sz="0" w:space="0" w:color="auto"/>
            <w:bottom w:val="none" w:sz="0" w:space="0" w:color="auto"/>
            <w:right w:val="none" w:sz="0" w:space="0" w:color="auto"/>
          </w:divBdr>
        </w:div>
      </w:divsChild>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36577659">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46696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5390707">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0726874">
      <w:bodyDiv w:val="1"/>
      <w:marLeft w:val="0"/>
      <w:marRight w:val="0"/>
      <w:marTop w:val="0"/>
      <w:marBottom w:val="0"/>
      <w:divBdr>
        <w:top w:val="none" w:sz="0" w:space="0" w:color="auto"/>
        <w:left w:val="none" w:sz="0" w:space="0" w:color="auto"/>
        <w:bottom w:val="none" w:sz="0" w:space="0" w:color="auto"/>
        <w:right w:val="none" w:sz="0" w:space="0" w:color="auto"/>
      </w:divBdr>
      <w:divsChild>
        <w:div w:id="1503542976">
          <w:marLeft w:val="0"/>
          <w:marRight w:val="0"/>
          <w:marTop w:val="0"/>
          <w:marBottom w:val="150"/>
          <w:divBdr>
            <w:top w:val="none" w:sz="0" w:space="0" w:color="auto"/>
            <w:left w:val="none" w:sz="0" w:space="0" w:color="auto"/>
            <w:bottom w:val="single" w:sz="6" w:space="4" w:color="E6E6E6"/>
            <w:right w:val="none" w:sz="0" w:space="0" w:color="auto"/>
          </w:divBdr>
        </w:div>
        <w:div w:id="1044250701">
          <w:marLeft w:val="0"/>
          <w:marRight w:val="0"/>
          <w:marTop w:val="0"/>
          <w:marBottom w:val="0"/>
          <w:divBdr>
            <w:top w:val="none" w:sz="0" w:space="0" w:color="auto"/>
            <w:left w:val="none" w:sz="0" w:space="0" w:color="auto"/>
            <w:bottom w:val="none" w:sz="0" w:space="0" w:color="auto"/>
            <w:right w:val="none" w:sz="0" w:space="0" w:color="auto"/>
          </w:divBdr>
          <w:divsChild>
            <w:div w:id="1879271395">
              <w:marLeft w:val="0"/>
              <w:marRight w:val="0"/>
              <w:marTop w:val="0"/>
              <w:marBottom w:val="0"/>
              <w:divBdr>
                <w:top w:val="none" w:sz="0" w:space="0" w:color="auto"/>
                <w:left w:val="none" w:sz="0" w:space="0" w:color="auto"/>
                <w:bottom w:val="none" w:sz="0" w:space="0" w:color="auto"/>
                <w:right w:val="none" w:sz="0" w:space="0" w:color="auto"/>
              </w:divBdr>
            </w:div>
            <w:div w:id="1563982293">
              <w:marLeft w:val="0"/>
              <w:marRight w:val="0"/>
              <w:marTop w:val="0"/>
              <w:marBottom w:val="0"/>
              <w:divBdr>
                <w:top w:val="none" w:sz="0" w:space="0" w:color="auto"/>
                <w:left w:val="none" w:sz="0" w:space="0" w:color="auto"/>
                <w:bottom w:val="none" w:sz="0" w:space="0" w:color="auto"/>
                <w:right w:val="none" w:sz="0" w:space="0" w:color="auto"/>
              </w:divBdr>
              <w:divsChild>
                <w:div w:id="1911771724">
                  <w:marLeft w:val="0"/>
                  <w:marRight w:val="0"/>
                  <w:marTop w:val="0"/>
                  <w:marBottom w:val="0"/>
                  <w:divBdr>
                    <w:top w:val="none" w:sz="0" w:space="0" w:color="auto"/>
                    <w:left w:val="none" w:sz="0" w:space="0" w:color="auto"/>
                    <w:bottom w:val="none" w:sz="0" w:space="0" w:color="auto"/>
                    <w:right w:val="none" w:sz="0" w:space="0" w:color="auto"/>
                  </w:divBdr>
                  <w:divsChild>
                    <w:div w:id="474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21437">
              <w:marLeft w:val="0"/>
              <w:marRight w:val="0"/>
              <w:marTop w:val="0"/>
              <w:marBottom w:val="0"/>
              <w:divBdr>
                <w:top w:val="none" w:sz="0" w:space="0" w:color="auto"/>
                <w:left w:val="none" w:sz="0" w:space="0" w:color="auto"/>
                <w:bottom w:val="none" w:sz="0" w:space="0" w:color="auto"/>
                <w:right w:val="none" w:sz="0" w:space="0" w:color="auto"/>
              </w:divBdr>
              <w:divsChild>
                <w:div w:id="3390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89493258">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5433013">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29850167">
      <w:bodyDiv w:val="1"/>
      <w:marLeft w:val="0"/>
      <w:marRight w:val="0"/>
      <w:marTop w:val="0"/>
      <w:marBottom w:val="0"/>
      <w:divBdr>
        <w:top w:val="none" w:sz="0" w:space="0" w:color="auto"/>
        <w:left w:val="none" w:sz="0" w:space="0" w:color="auto"/>
        <w:bottom w:val="none" w:sz="0" w:space="0" w:color="auto"/>
        <w:right w:val="none" w:sz="0" w:space="0" w:color="auto"/>
      </w:divBdr>
      <w:divsChild>
        <w:div w:id="130903587">
          <w:marLeft w:val="0"/>
          <w:marRight w:val="0"/>
          <w:marTop w:val="0"/>
          <w:marBottom w:val="0"/>
          <w:divBdr>
            <w:top w:val="none" w:sz="0" w:space="0" w:color="auto"/>
            <w:left w:val="none" w:sz="0" w:space="0" w:color="auto"/>
            <w:bottom w:val="none" w:sz="0" w:space="0" w:color="auto"/>
            <w:right w:val="none" w:sz="0" w:space="0" w:color="auto"/>
          </w:divBdr>
        </w:div>
      </w:divsChild>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539243561">
          <w:marLeft w:val="0"/>
          <w:marRight w:val="0"/>
          <w:marTop w:val="225"/>
          <w:marBottom w:val="225"/>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339744410">
          <w:marLeft w:val="0"/>
          <w:marRight w:val="0"/>
          <w:marTop w:val="0"/>
          <w:marBottom w:val="150"/>
          <w:divBdr>
            <w:top w:val="single" w:sz="6" w:space="8" w:color="D0D0D0"/>
            <w:left w:val="none" w:sz="0" w:space="0" w:color="auto"/>
            <w:bottom w:val="none" w:sz="0" w:space="8" w:color="auto"/>
            <w:right w:val="none" w:sz="0" w:space="0" w:color="auto"/>
          </w:divBdr>
        </w:div>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224537942">
                  <w:marLeft w:val="0"/>
                  <w:marRight w:val="0"/>
                  <w:marTop w:val="0"/>
                  <w:marBottom w:val="150"/>
                  <w:divBdr>
                    <w:top w:val="none" w:sz="0" w:space="0" w:color="auto"/>
                    <w:left w:val="none" w:sz="0" w:space="0" w:color="auto"/>
                    <w:bottom w:val="none" w:sz="0" w:space="0" w:color="auto"/>
                    <w:right w:val="none" w:sz="0" w:space="0" w:color="auto"/>
                  </w:divBdr>
                </w:div>
                <w:div w:id="1258709028">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761305">
          <w:marLeft w:val="0"/>
          <w:marRight w:val="0"/>
          <w:marTop w:val="0"/>
          <w:marBottom w:val="150"/>
          <w:divBdr>
            <w:top w:val="none" w:sz="0" w:space="0" w:color="auto"/>
            <w:left w:val="none" w:sz="0" w:space="0" w:color="auto"/>
            <w:bottom w:val="none" w:sz="0" w:space="0" w:color="auto"/>
            <w:right w:val="none" w:sz="0" w:space="0" w:color="auto"/>
          </w:divBdr>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2898058">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1965957">
      <w:bodyDiv w:val="1"/>
      <w:marLeft w:val="0"/>
      <w:marRight w:val="0"/>
      <w:marTop w:val="0"/>
      <w:marBottom w:val="0"/>
      <w:divBdr>
        <w:top w:val="none" w:sz="0" w:space="0" w:color="auto"/>
        <w:left w:val="none" w:sz="0" w:space="0" w:color="auto"/>
        <w:bottom w:val="none" w:sz="0" w:space="0" w:color="auto"/>
        <w:right w:val="none" w:sz="0" w:space="0" w:color="auto"/>
      </w:divBdr>
      <w:divsChild>
        <w:div w:id="485777787">
          <w:marLeft w:val="0"/>
          <w:marRight w:val="0"/>
          <w:marTop w:val="225"/>
          <w:marBottom w:val="0"/>
          <w:divBdr>
            <w:top w:val="none" w:sz="0" w:space="0" w:color="auto"/>
            <w:left w:val="none" w:sz="0" w:space="0" w:color="auto"/>
            <w:bottom w:val="none" w:sz="0" w:space="0" w:color="auto"/>
            <w:right w:val="none" w:sz="0" w:space="0" w:color="auto"/>
          </w:divBdr>
        </w:div>
        <w:div w:id="975767998">
          <w:marLeft w:val="0"/>
          <w:marRight w:val="0"/>
          <w:marTop w:val="0"/>
          <w:marBottom w:val="0"/>
          <w:divBdr>
            <w:top w:val="single" w:sz="6" w:space="8" w:color="DDDDDD"/>
            <w:left w:val="none" w:sz="0" w:space="0" w:color="auto"/>
            <w:bottom w:val="single" w:sz="6" w:space="8" w:color="DDDDDD"/>
            <w:right w:val="none" w:sz="0" w:space="0" w:color="auto"/>
          </w:divBdr>
          <w:divsChild>
            <w:div w:id="1444642761">
              <w:marLeft w:val="0"/>
              <w:marRight w:val="0"/>
              <w:marTop w:val="0"/>
              <w:marBottom w:val="0"/>
              <w:divBdr>
                <w:top w:val="none" w:sz="0" w:space="0" w:color="auto"/>
                <w:left w:val="none" w:sz="0" w:space="0" w:color="auto"/>
                <w:bottom w:val="none" w:sz="0" w:space="0" w:color="auto"/>
                <w:right w:val="none" w:sz="0" w:space="0" w:color="auto"/>
              </w:divBdr>
            </w:div>
            <w:div w:id="2092116940">
              <w:marLeft w:val="0"/>
              <w:marRight w:val="0"/>
              <w:marTop w:val="0"/>
              <w:marBottom w:val="0"/>
              <w:divBdr>
                <w:top w:val="none" w:sz="0" w:space="0" w:color="auto"/>
                <w:left w:val="none" w:sz="0" w:space="0" w:color="auto"/>
                <w:bottom w:val="none" w:sz="0" w:space="0" w:color="auto"/>
                <w:right w:val="none" w:sz="0" w:space="0" w:color="auto"/>
              </w:divBdr>
              <w:divsChild>
                <w:div w:id="21147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220">
          <w:marLeft w:val="0"/>
          <w:marRight w:val="0"/>
          <w:marTop w:val="0"/>
          <w:marBottom w:val="300"/>
          <w:divBdr>
            <w:top w:val="none" w:sz="0" w:space="0" w:color="auto"/>
            <w:left w:val="none" w:sz="0" w:space="0" w:color="auto"/>
            <w:bottom w:val="none" w:sz="0" w:space="0" w:color="auto"/>
            <w:right w:val="none" w:sz="0" w:space="0" w:color="auto"/>
          </w:divBdr>
        </w:div>
        <w:div w:id="1306080244">
          <w:marLeft w:val="0"/>
          <w:marRight w:val="0"/>
          <w:marTop w:val="450"/>
          <w:marBottom w:val="300"/>
          <w:divBdr>
            <w:top w:val="single" w:sz="6" w:space="0" w:color="DDDDDD"/>
            <w:left w:val="none" w:sz="0" w:space="0" w:color="auto"/>
            <w:bottom w:val="single" w:sz="6" w:space="0" w:color="E2E2E2"/>
            <w:right w:val="none" w:sz="0" w:space="0" w:color="auto"/>
          </w:divBdr>
        </w:div>
        <w:div w:id="205147122">
          <w:marLeft w:val="0"/>
          <w:marRight w:val="0"/>
          <w:marTop w:val="0"/>
          <w:marBottom w:val="450"/>
          <w:divBdr>
            <w:top w:val="none" w:sz="0" w:space="0" w:color="auto"/>
            <w:left w:val="none" w:sz="0" w:space="0" w:color="auto"/>
            <w:bottom w:val="none" w:sz="0" w:space="0" w:color="auto"/>
            <w:right w:val="none" w:sz="0" w:space="0" w:color="auto"/>
          </w:divBdr>
          <w:divsChild>
            <w:div w:id="1920165008">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706674">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 w:id="2109737275">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572920">
      <w:bodyDiv w:val="1"/>
      <w:marLeft w:val="0"/>
      <w:marRight w:val="0"/>
      <w:marTop w:val="0"/>
      <w:marBottom w:val="0"/>
      <w:divBdr>
        <w:top w:val="none" w:sz="0" w:space="0" w:color="auto"/>
        <w:left w:val="none" w:sz="0" w:space="0" w:color="auto"/>
        <w:bottom w:val="none" w:sz="0" w:space="0" w:color="auto"/>
        <w:right w:val="none" w:sz="0" w:space="0" w:color="auto"/>
      </w:divBdr>
      <w:divsChild>
        <w:div w:id="620846502">
          <w:marLeft w:val="0"/>
          <w:marRight w:val="0"/>
          <w:marTop w:val="0"/>
          <w:marBottom w:val="225"/>
          <w:divBdr>
            <w:top w:val="none" w:sz="0" w:space="0" w:color="auto"/>
            <w:left w:val="none" w:sz="0" w:space="0" w:color="auto"/>
            <w:bottom w:val="none" w:sz="0" w:space="0" w:color="auto"/>
            <w:right w:val="none" w:sz="0" w:space="0" w:color="auto"/>
          </w:divBdr>
        </w:div>
        <w:div w:id="1099519197">
          <w:marLeft w:val="0"/>
          <w:marRight w:val="0"/>
          <w:marTop w:val="0"/>
          <w:marBottom w:val="225"/>
          <w:divBdr>
            <w:top w:val="none" w:sz="0" w:space="0" w:color="auto"/>
            <w:left w:val="none" w:sz="0" w:space="0" w:color="auto"/>
            <w:bottom w:val="none" w:sz="0" w:space="0" w:color="auto"/>
            <w:right w:val="none" w:sz="0" w:space="0" w:color="auto"/>
          </w:divBdr>
        </w:div>
        <w:div w:id="1083532563">
          <w:marLeft w:val="0"/>
          <w:marRight w:val="0"/>
          <w:marTop w:val="0"/>
          <w:marBottom w:val="225"/>
          <w:divBdr>
            <w:top w:val="none" w:sz="0" w:space="0" w:color="auto"/>
            <w:left w:val="none" w:sz="0" w:space="0" w:color="auto"/>
            <w:bottom w:val="none" w:sz="0" w:space="0" w:color="auto"/>
            <w:right w:val="none" w:sz="0" w:space="0" w:color="auto"/>
          </w:divBdr>
        </w:div>
      </w:divsChild>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39709">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58321293">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18952813">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4529850">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6544624">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 w:id="2105563242">
          <w:marLeft w:val="0"/>
          <w:marRight w:val="0"/>
          <w:marTop w:val="75"/>
          <w:marBottom w:val="75"/>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0975300">
              <w:marLeft w:val="0"/>
              <w:marRight w:val="0"/>
              <w:marTop w:val="0"/>
              <w:marBottom w:val="225"/>
              <w:divBdr>
                <w:top w:val="none" w:sz="0" w:space="0" w:color="auto"/>
                <w:left w:val="none" w:sz="0" w:space="0" w:color="auto"/>
                <w:bottom w:val="none" w:sz="0" w:space="0" w:color="auto"/>
                <w:right w:val="none" w:sz="0" w:space="0" w:color="auto"/>
              </w:divBdr>
            </w:div>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3774565">
      <w:bodyDiv w:val="1"/>
      <w:marLeft w:val="0"/>
      <w:marRight w:val="0"/>
      <w:marTop w:val="0"/>
      <w:marBottom w:val="0"/>
      <w:divBdr>
        <w:top w:val="none" w:sz="0" w:space="0" w:color="auto"/>
        <w:left w:val="none" w:sz="0" w:space="0" w:color="auto"/>
        <w:bottom w:val="none" w:sz="0" w:space="0" w:color="auto"/>
        <w:right w:val="none" w:sz="0" w:space="0" w:color="auto"/>
      </w:divBdr>
      <w:divsChild>
        <w:div w:id="532884814">
          <w:marLeft w:val="0"/>
          <w:marRight w:val="0"/>
          <w:marTop w:val="0"/>
          <w:marBottom w:val="0"/>
          <w:divBdr>
            <w:top w:val="single" w:sz="6" w:space="8" w:color="DDDDDD"/>
            <w:left w:val="none" w:sz="0" w:space="0" w:color="auto"/>
            <w:bottom w:val="single" w:sz="6" w:space="8" w:color="DDDDDD"/>
            <w:right w:val="none" w:sz="0" w:space="0" w:color="auto"/>
          </w:divBdr>
          <w:divsChild>
            <w:div w:id="173539495">
              <w:marLeft w:val="0"/>
              <w:marRight w:val="0"/>
              <w:marTop w:val="0"/>
              <w:marBottom w:val="0"/>
              <w:divBdr>
                <w:top w:val="none" w:sz="0" w:space="0" w:color="auto"/>
                <w:left w:val="none" w:sz="0" w:space="0" w:color="auto"/>
                <w:bottom w:val="none" w:sz="0" w:space="0" w:color="auto"/>
                <w:right w:val="none" w:sz="0" w:space="0" w:color="auto"/>
              </w:divBdr>
            </w:div>
            <w:div w:id="1735204713">
              <w:marLeft w:val="0"/>
              <w:marRight w:val="0"/>
              <w:marTop w:val="0"/>
              <w:marBottom w:val="0"/>
              <w:divBdr>
                <w:top w:val="none" w:sz="0" w:space="0" w:color="auto"/>
                <w:left w:val="none" w:sz="0" w:space="0" w:color="auto"/>
                <w:bottom w:val="none" w:sz="0" w:space="0" w:color="auto"/>
                <w:right w:val="none" w:sz="0" w:space="0" w:color="auto"/>
              </w:divBdr>
              <w:divsChild>
                <w:div w:id="102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4760">
          <w:marLeft w:val="0"/>
          <w:marRight w:val="0"/>
          <w:marTop w:val="0"/>
          <w:marBottom w:val="300"/>
          <w:divBdr>
            <w:top w:val="none" w:sz="0" w:space="0" w:color="auto"/>
            <w:left w:val="none" w:sz="0" w:space="0" w:color="auto"/>
            <w:bottom w:val="none" w:sz="0" w:space="0" w:color="auto"/>
            <w:right w:val="none" w:sz="0" w:space="0" w:color="auto"/>
          </w:divBdr>
        </w:div>
        <w:div w:id="756055280">
          <w:marLeft w:val="0"/>
          <w:marRight w:val="0"/>
          <w:marTop w:val="0"/>
          <w:marBottom w:val="450"/>
          <w:divBdr>
            <w:top w:val="none" w:sz="0" w:space="0" w:color="auto"/>
            <w:left w:val="none" w:sz="0" w:space="0" w:color="auto"/>
            <w:bottom w:val="none" w:sz="0" w:space="0" w:color="auto"/>
            <w:right w:val="none" w:sz="0" w:space="0" w:color="auto"/>
          </w:divBdr>
          <w:divsChild>
            <w:div w:id="814250844">
              <w:marLeft w:val="0"/>
              <w:marRight w:val="0"/>
              <w:marTop w:val="100"/>
              <w:marBottom w:val="225"/>
              <w:divBdr>
                <w:top w:val="single" w:sz="6" w:space="15" w:color="E5E5E5"/>
                <w:left w:val="single" w:sz="6" w:space="15" w:color="E5E5E5"/>
                <w:bottom w:val="single" w:sz="6" w:space="15" w:color="E5E5E5"/>
                <w:right w:val="single" w:sz="6" w:space="15" w:color="E5E5E5"/>
              </w:divBdr>
            </w:div>
          </w:divsChild>
        </w:div>
        <w:div w:id="1739554702">
          <w:marLeft w:val="0"/>
          <w:marRight w:val="0"/>
          <w:marTop w:val="225"/>
          <w:marBottom w:val="0"/>
          <w:divBdr>
            <w:top w:val="none" w:sz="0" w:space="0" w:color="auto"/>
            <w:left w:val="none" w:sz="0" w:space="0" w:color="auto"/>
            <w:bottom w:val="none" w:sz="0" w:space="0" w:color="auto"/>
            <w:right w:val="none" w:sz="0" w:space="0" w:color="auto"/>
          </w:divBdr>
        </w:div>
        <w:div w:id="2044161422">
          <w:marLeft w:val="0"/>
          <w:marRight w:val="0"/>
          <w:marTop w:val="450"/>
          <w:marBottom w:val="300"/>
          <w:divBdr>
            <w:top w:val="single" w:sz="6" w:space="0" w:color="DDDDDD"/>
            <w:left w:val="none" w:sz="0" w:space="0" w:color="auto"/>
            <w:bottom w:val="single" w:sz="6" w:space="0" w:color="E2E2E2"/>
            <w:right w:val="none" w:sz="0" w:space="0" w:color="auto"/>
          </w:divBdr>
        </w:div>
      </w:divsChild>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2653689">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1176165">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48890819">
      <w:bodyDiv w:val="1"/>
      <w:marLeft w:val="0"/>
      <w:marRight w:val="0"/>
      <w:marTop w:val="0"/>
      <w:marBottom w:val="0"/>
      <w:divBdr>
        <w:top w:val="none" w:sz="0" w:space="0" w:color="auto"/>
        <w:left w:val="none" w:sz="0" w:space="0" w:color="auto"/>
        <w:bottom w:val="none" w:sz="0" w:space="0" w:color="auto"/>
        <w:right w:val="none" w:sz="0" w:space="0" w:color="auto"/>
      </w:divBdr>
    </w:div>
    <w:div w:id="750812798">
      <w:bodyDiv w:val="1"/>
      <w:marLeft w:val="0"/>
      <w:marRight w:val="0"/>
      <w:marTop w:val="0"/>
      <w:marBottom w:val="0"/>
      <w:divBdr>
        <w:top w:val="none" w:sz="0" w:space="0" w:color="auto"/>
        <w:left w:val="none" w:sz="0" w:space="0" w:color="auto"/>
        <w:bottom w:val="none" w:sz="0" w:space="0" w:color="auto"/>
        <w:right w:val="none" w:sz="0" w:space="0" w:color="auto"/>
      </w:divBdr>
      <w:divsChild>
        <w:div w:id="456919173">
          <w:marLeft w:val="0"/>
          <w:marRight w:val="0"/>
          <w:marTop w:val="0"/>
          <w:marBottom w:val="150"/>
          <w:divBdr>
            <w:top w:val="none" w:sz="0" w:space="0" w:color="auto"/>
            <w:left w:val="none" w:sz="0" w:space="0" w:color="auto"/>
            <w:bottom w:val="none" w:sz="0" w:space="0" w:color="auto"/>
            <w:right w:val="none" w:sz="0" w:space="0" w:color="auto"/>
          </w:divBdr>
        </w:div>
        <w:div w:id="1447383424">
          <w:marLeft w:val="0"/>
          <w:marRight w:val="0"/>
          <w:marTop w:val="0"/>
          <w:marBottom w:val="150"/>
          <w:divBdr>
            <w:top w:val="none" w:sz="0" w:space="0" w:color="auto"/>
            <w:left w:val="none" w:sz="0" w:space="0" w:color="auto"/>
            <w:bottom w:val="none" w:sz="0" w:space="0" w:color="auto"/>
            <w:right w:val="none" w:sz="0" w:space="0" w:color="auto"/>
          </w:divBdr>
        </w:div>
        <w:div w:id="1778064667">
          <w:marLeft w:val="0"/>
          <w:marRight w:val="0"/>
          <w:marTop w:val="0"/>
          <w:marBottom w:val="150"/>
          <w:divBdr>
            <w:top w:val="none" w:sz="0" w:space="0" w:color="auto"/>
            <w:left w:val="none" w:sz="0" w:space="0" w:color="auto"/>
            <w:bottom w:val="none" w:sz="0" w:space="0" w:color="auto"/>
            <w:right w:val="none" w:sz="0" w:space="0" w:color="auto"/>
          </w:divBdr>
        </w:div>
        <w:div w:id="2070104133">
          <w:marLeft w:val="0"/>
          <w:marRight w:val="0"/>
          <w:marTop w:val="0"/>
          <w:marBottom w:val="150"/>
          <w:divBdr>
            <w:top w:val="none" w:sz="0" w:space="0" w:color="auto"/>
            <w:left w:val="none" w:sz="0" w:space="0" w:color="auto"/>
            <w:bottom w:val="none" w:sz="0" w:space="0" w:color="auto"/>
            <w:right w:val="none" w:sz="0" w:space="0" w:color="auto"/>
          </w:divBdr>
        </w:div>
      </w:divsChild>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3645102">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50265283">
      <w:bodyDiv w:val="1"/>
      <w:marLeft w:val="0"/>
      <w:marRight w:val="0"/>
      <w:marTop w:val="0"/>
      <w:marBottom w:val="0"/>
      <w:divBdr>
        <w:top w:val="none" w:sz="0" w:space="0" w:color="auto"/>
        <w:left w:val="none" w:sz="0" w:space="0" w:color="auto"/>
        <w:bottom w:val="none" w:sz="0" w:space="0" w:color="auto"/>
        <w:right w:val="none" w:sz="0" w:space="0" w:color="auto"/>
      </w:divBdr>
    </w:div>
    <w:div w:id="857428472">
      <w:bodyDiv w:val="1"/>
      <w:marLeft w:val="0"/>
      <w:marRight w:val="0"/>
      <w:marTop w:val="0"/>
      <w:marBottom w:val="0"/>
      <w:divBdr>
        <w:top w:val="none" w:sz="0" w:space="0" w:color="auto"/>
        <w:left w:val="none" w:sz="0" w:space="0" w:color="auto"/>
        <w:bottom w:val="none" w:sz="0" w:space="0" w:color="auto"/>
        <w:right w:val="none" w:sz="0" w:space="0" w:color="auto"/>
      </w:divBdr>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368800877">
          <w:marLeft w:val="0"/>
          <w:marRight w:val="0"/>
          <w:marTop w:val="0"/>
          <w:marBottom w:val="450"/>
          <w:divBdr>
            <w:top w:val="none" w:sz="0" w:space="0" w:color="auto"/>
            <w:left w:val="none" w:sz="0" w:space="0" w:color="auto"/>
            <w:bottom w:val="none" w:sz="0" w:space="0" w:color="auto"/>
            <w:right w:val="none" w:sz="0" w:space="0" w:color="auto"/>
          </w:divBdr>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166897009">
                      <w:marLeft w:val="225"/>
                      <w:marRight w:val="0"/>
                      <w:marTop w:val="0"/>
                      <w:marBottom w:val="0"/>
                      <w:divBdr>
                        <w:top w:val="none" w:sz="0" w:space="0" w:color="auto"/>
                        <w:left w:val="none" w:sz="0" w:space="0" w:color="auto"/>
                        <w:bottom w:val="none" w:sz="0" w:space="0" w:color="auto"/>
                        <w:right w:val="none" w:sz="0" w:space="0" w:color="auto"/>
                      </w:divBdr>
                    </w:div>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661041">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457115223">
          <w:marLeft w:val="0"/>
          <w:marRight w:val="0"/>
          <w:marTop w:val="0"/>
          <w:marBottom w:val="375"/>
          <w:divBdr>
            <w:top w:val="none" w:sz="0" w:space="0" w:color="auto"/>
            <w:left w:val="none" w:sz="0" w:space="0" w:color="auto"/>
            <w:bottom w:val="none" w:sz="0" w:space="0" w:color="auto"/>
            <w:right w:val="none" w:sz="0" w:space="0" w:color="auto"/>
          </w:divBdr>
        </w:div>
        <w:div w:id="1929149333">
          <w:marLeft w:val="0"/>
          <w:marRight w:val="0"/>
          <w:marTop w:val="0"/>
          <w:marBottom w:val="225"/>
          <w:divBdr>
            <w:top w:val="none" w:sz="0" w:space="0" w:color="auto"/>
            <w:left w:val="none" w:sz="0" w:space="0" w:color="auto"/>
            <w:bottom w:val="none" w:sz="0" w:space="0" w:color="auto"/>
            <w:right w:val="none" w:sz="0" w:space="0" w:color="auto"/>
          </w:divBdr>
          <w:divsChild>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722035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05841335">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124782097">
          <w:marLeft w:val="0"/>
          <w:marRight w:val="0"/>
          <w:marTop w:val="0"/>
          <w:marBottom w:val="0"/>
          <w:divBdr>
            <w:top w:val="none" w:sz="0" w:space="0" w:color="auto"/>
            <w:left w:val="none" w:sz="0" w:space="0" w:color="auto"/>
            <w:bottom w:val="none" w:sz="0" w:space="0" w:color="auto"/>
            <w:right w:val="none" w:sz="0" w:space="0" w:color="auto"/>
          </w:divBdr>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226861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8824580">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6444762">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547067">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982544886">
              <w:marLeft w:val="0"/>
              <w:marRight w:val="0"/>
              <w:marTop w:val="0"/>
              <w:marBottom w:val="0"/>
              <w:divBdr>
                <w:top w:val="none" w:sz="0" w:space="0" w:color="auto"/>
                <w:left w:val="none" w:sz="0" w:space="0" w:color="auto"/>
                <w:bottom w:val="none" w:sz="0" w:space="0" w:color="auto"/>
                <w:right w:val="none" w:sz="0" w:space="0" w:color="auto"/>
              </w:divBdr>
            </w:div>
            <w:div w:id="10160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7414443">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1416530">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53145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88817333">
      <w:bodyDiv w:val="1"/>
      <w:marLeft w:val="0"/>
      <w:marRight w:val="0"/>
      <w:marTop w:val="0"/>
      <w:marBottom w:val="0"/>
      <w:divBdr>
        <w:top w:val="none" w:sz="0" w:space="0" w:color="auto"/>
        <w:left w:val="none" w:sz="0" w:space="0" w:color="auto"/>
        <w:bottom w:val="none" w:sz="0" w:space="0" w:color="auto"/>
        <w:right w:val="none" w:sz="0" w:space="0" w:color="auto"/>
      </w:divBdr>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08231397">
      <w:bodyDiv w:val="1"/>
      <w:marLeft w:val="0"/>
      <w:marRight w:val="0"/>
      <w:marTop w:val="0"/>
      <w:marBottom w:val="0"/>
      <w:divBdr>
        <w:top w:val="none" w:sz="0" w:space="0" w:color="auto"/>
        <w:left w:val="none" w:sz="0" w:space="0" w:color="auto"/>
        <w:bottom w:val="none" w:sz="0" w:space="0" w:color="auto"/>
        <w:right w:val="none" w:sz="0" w:space="0" w:color="auto"/>
      </w:divBdr>
      <w:divsChild>
        <w:div w:id="1679231522">
          <w:marLeft w:val="0"/>
          <w:marRight w:val="0"/>
          <w:marTop w:val="0"/>
          <w:marBottom w:val="150"/>
          <w:divBdr>
            <w:top w:val="none" w:sz="0" w:space="0" w:color="auto"/>
            <w:left w:val="none" w:sz="0" w:space="0" w:color="auto"/>
            <w:bottom w:val="none" w:sz="0" w:space="0" w:color="auto"/>
            <w:right w:val="none" w:sz="0" w:space="0" w:color="auto"/>
          </w:divBdr>
        </w:div>
        <w:div w:id="1274051060">
          <w:marLeft w:val="0"/>
          <w:marRight w:val="0"/>
          <w:marTop w:val="0"/>
          <w:marBottom w:val="150"/>
          <w:divBdr>
            <w:top w:val="none" w:sz="0" w:space="0" w:color="auto"/>
            <w:left w:val="none" w:sz="0" w:space="0" w:color="auto"/>
            <w:bottom w:val="none" w:sz="0" w:space="0" w:color="auto"/>
            <w:right w:val="none" w:sz="0" w:space="0" w:color="auto"/>
          </w:divBdr>
        </w:div>
        <w:div w:id="1026372500">
          <w:marLeft w:val="0"/>
          <w:marRight w:val="0"/>
          <w:marTop w:val="0"/>
          <w:marBottom w:val="150"/>
          <w:divBdr>
            <w:top w:val="none" w:sz="0" w:space="0" w:color="auto"/>
            <w:left w:val="none" w:sz="0" w:space="0" w:color="auto"/>
            <w:bottom w:val="none" w:sz="0" w:space="0" w:color="auto"/>
            <w:right w:val="none" w:sz="0" w:space="0" w:color="auto"/>
          </w:divBdr>
        </w:div>
        <w:div w:id="1382437669">
          <w:marLeft w:val="0"/>
          <w:marRight w:val="0"/>
          <w:marTop w:val="0"/>
          <w:marBottom w:val="150"/>
          <w:divBdr>
            <w:top w:val="none" w:sz="0" w:space="0" w:color="auto"/>
            <w:left w:val="none" w:sz="0" w:space="0" w:color="auto"/>
            <w:bottom w:val="none" w:sz="0" w:space="0" w:color="auto"/>
            <w:right w:val="none" w:sz="0" w:space="0" w:color="auto"/>
          </w:divBdr>
        </w:div>
        <w:div w:id="1582256150">
          <w:marLeft w:val="0"/>
          <w:marRight w:val="0"/>
          <w:marTop w:val="0"/>
          <w:marBottom w:val="150"/>
          <w:divBdr>
            <w:top w:val="none" w:sz="0" w:space="0" w:color="auto"/>
            <w:left w:val="none" w:sz="0" w:space="0" w:color="auto"/>
            <w:bottom w:val="none" w:sz="0" w:space="0" w:color="auto"/>
            <w:right w:val="none" w:sz="0" w:space="0" w:color="auto"/>
          </w:divBdr>
        </w:div>
        <w:div w:id="1864241164">
          <w:marLeft w:val="0"/>
          <w:marRight w:val="0"/>
          <w:marTop w:val="0"/>
          <w:marBottom w:val="150"/>
          <w:divBdr>
            <w:top w:val="none" w:sz="0" w:space="0" w:color="auto"/>
            <w:left w:val="none" w:sz="0" w:space="0" w:color="auto"/>
            <w:bottom w:val="none" w:sz="0" w:space="0" w:color="auto"/>
            <w:right w:val="none" w:sz="0" w:space="0" w:color="auto"/>
          </w:divBdr>
        </w:div>
        <w:div w:id="507906622">
          <w:marLeft w:val="0"/>
          <w:marRight w:val="0"/>
          <w:marTop w:val="0"/>
          <w:marBottom w:val="150"/>
          <w:divBdr>
            <w:top w:val="none" w:sz="0" w:space="0" w:color="auto"/>
            <w:left w:val="none" w:sz="0" w:space="0" w:color="auto"/>
            <w:bottom w:val="none" w:sz="0" w:space="0" w:color="auto"/>
            <w:right w:val="none" w:sz="0" w:space="0" w:color="auto"/>
          </w:divBdr>
          <w:divsChild>
            <w:div w:id="899555702">
              <w:marLeft w:val="0"/>
              <w:marRight w:val="0"/>
              <w:marTop w:val="0"/>
              <w:marBottom w:val="150"/>
              <w:divBdr>
                <w:top w:val="none" w:sz="0" w:space="0" w:color="auto"/>
                <w:left w:val="none" w:sz="0" w:space="0" w:color="auto"/>
                <w:bottom w:val="none" w:sz="0" w:space="0" w:color="auto"/>
                <w:right w:val="none" w:sz="0" w:space="0" w:color="auto"/>
              </w:divBdr>
            </w:div>
            <w:div w:id="716399229">
              <w:marLeft w:val="0"/>
              <w:marRight w:val="0"/>
              <w:marTop w:val="0"/>
              <w:marBottom w:val="150"/>
              <w:divBdr>
                <w:top w:val="none" w:sz="0" w:space="0" w:color="auto"/>
                <w:left w:val="none" w:sz="0" w:space="0" w:color="auto"/>
                <w:bottom w:val="none" w:sz="0" w:space="0" w:color="auto"/>
                <w:right w:val="none" w:sz="0" w:space="0" w:color="auto"/>
              </w:divBdr>
            </w:div>
            <w:div w:id="2005814178">
              <w:marLeft w:val="0"/>
              <w:marRight w:val="0"/>
              <w:marTop w:val="0"/>
              <w:marBottom w:val="150"/>
              <w:divBdr>
                <w:top w:val="none" w:sz="0" w:space="0" w:color="auto"/>
                <w:left w:val="none" w:sz="0" w:space="0" w:color="auto"/>
                <w:bottom w:val="none" w:sz="0" w:space="0" w:color="auto"/>
                <w:right w:val="none" w:sz="0" w:space="0" w:color="auto"/>
              </w:divBdr>
            </w:div>
            <w:div w:id="639530909">
              <w:marLeft w:val="0"/>
              <w:marRight w:val="0"/>
              <w:marTop w:val="0"/>
              <w:marBottom w:val="150"/>
              <w:divBdr>
                <w:top w:val="none" w:sz="0" w:space="0" w:color="auto"/>
                <w:left w:val="none" w:sz="0" w:space="0" w:color="auto"/>
                <w:bottom w:val="none" w:sz="0" w:space="0" w:color="auto"/>
                <w:right w:val="none" w:sz="0" w:space="0" w:color="auto"/>
              </w:divBdr>
            </w:div>
            <w:div w:id="1854101393">
              <w:marLeft w:val="0"/>
              <w:marRight w:val="0"/>
              <w:marTop w:val="0"/>
              <w:marBottom w:val="150"/>
              <w:divBdr>
                <w:top w:val="none" w:sz="0" w:space="0" w:color="auto"/>
                <w:left w:val="none" w:sz="0" w:space="0" w:color="auto"/>
                <w:bottom w:val="none" w:sz="0" w:space="0" w:color="auto"/>
                <w:right w:val="none" w:sz="0" w:space="0" w:color="auto"/>
              </w:divBdr>
            </w:div>
            <w:div w:id="1753965457">
              <w:marLeft w:val="0"/>
              <w:marRight w:val="0"/>
              <w:marTop w:val="0"/>
              <w:marBottom w:val="150"/>
              <w:divBdr>
                <w:top w:val="none" w:sz="0" w:space="0" w:color="auto"/>
                <w:left w:val="none" w:sz="0" w:space="0" w:color="auto"/>
                <w:bottom w:val="none" w:sz="0" w:space="0" w:color="auto"/>
                <w:right w:val="none" w:sz="0" w:space="0" w:color="auto"/>
              </w:divBdr>
            </w:div>
            <w:div w:id="1346788292">
              <w:marLeft w:val="0"/>
              <w:marRight w:val="0"/>
              <w:marTop w:val="0"/>
              <w:marBottom w:val="150"/>
              <w:divBdr>
                <w:top w:val="none" w:sz="0" w:space="0" w:color="auto"/>
                <w:left w:val="none" w:sz="0" w:space="0" w:color="auto"/>
                <w:bottom w:val="none" w:sz="0" w:space="0" w:color="auto"/>
                <w:right w:val="none" w:sz="0" w:space="0" w:color="auto"/>
              </w:divBdr>
            </w:div>
            <w:div w:id="381633408">
              <w:marLeft w:val="0"/>
              <w:marRight w:val="0"/>
              <w:marTop w:val="0"/>
              <w:marBottom w:val="150"/>
              <w:divBdr>
                <w:top w:val="none" w:sz="0" w:space="0" w:color="auto"/>
                <w:left w:val="none" w:sz="0" w:space="0" w:color="auto"/>
                <w:bottom w:val="none" w:sz="0" w:space="0" w:color="auto"/>
                <w:right w:val="none" w:sz="0" w:space="0" w:color="auto"/>
              </w:divBdr>
            </w:div>
            <w:div w:id="241918366">
              <w:marLeft w:val="0"/>
              <w:marRight w:val="0"/>
              <w:marTop w:val="0"/>
              <w:marBottom w:val="150"/>
              <w:divBdr>
                <w:top w:val="none" w:sz="0" w:space="0" w:color="auto"/>
                <w:left w:val="none" w:sz="0" w:space="0" w:color="auto"/>
                <w:bottom w:val="none" w:sz="0" w:space="0" w:color="auto"/>
                <w:right w:val="none" w:sz="0" w:space="0" w:color="auto"/>
              </w:divBdr>
            </w:div>
          </w:divsChild>
        </w:div>
        <w:div w:id="52051096">
          <w:marLeft w:val="0"/>
          <w:marRight w:val="0"/>
          <w:marTop w:val="0"/>
          <w:marBottom w:val="150"/>
          <w:divBdr>
            <w:top w:val="none" w:sz="0" w:space="0" w:color="auto"/>
            <w:left w:val="none" w:sz="0" w:space="0" w:color="auto"/>
            <w:bottom w:val="none" w:sz="0" w:space="0" w:color="auto"/>
            <w:right w:val="none" w:sz="0" w:space="0" w:color="auto"/>
          </w:divBdr>
        </w:div>
        <w:div w:id="1071271042">
          <w:marLeft w:val="0"/>
          <w:marRight w:val="0"/>
          <w:marTop w:val="0"/>
          <w:marBottom w:val="150"/>
          <w:divBdr>
            <w:top w:val="none" w:sz="0" w:space="0" w:color="auto"/>
            <w:left w:val="none" w:sz="0" w:space="0" w:color="auto"/>
            <w:bottom w:val="none" w:sz="0" w:space="0" w:color="auto"/>
            <w:right w:val="none" w:sz="0" w:space="0" w:color="auto"/>
          </w:divBdr>
        </w:div>
      </w:divsChild>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2596092">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36959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57913337">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90476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1263580">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959844789">
          <w:marLeft w:val="0"/>
          <w:marRight w:val="0"/>
          <w:marTop w:val="0"/>
          <w:marBottom w:val="150"/>
          <w:divBdr>
            <w:top w:val="none" w:sz="0" w:space="0" w:color="auto"/>
            <w:left w:val="none" w:sz="0" w:space="0" w:color="auto"/>
            <w:bottom w:val="none" w:sz="0" w:space="0" w:color="auto"/>
            <w:right w:val="none" w:sz="0" w:space="0" w:color="auto"/>
          </w:divBdr>
        </w:div>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75715254">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629434329">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06716197">
      <w:bodyDiv w:val="1"/>
      <w:marLeft w:val="0"/>
      <w:marRight w:val="0"/>
      <w:marTop w:val="0"/>
      <w:marBottom w:val="0"/>
      <w:divBdr>
        <w:top w:val="none" w:sz="0" w:space="0" w:color="auto"/>
        <w:left w:val="none" w:sz="0" w:space="0" w:color="auto"/>
        <w:bottom w:val="none" w:sz="0" w:space="0" w:color="auto"/>
        <w:right w:val="none" w:sz="0" w:space="0" w:color="auto"/>
      </w:divBdr>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450643">
      <w:bodyDiv w:val="1"/>
      <w:marLeft w:val="0"/>
      <w:marRight w:val="0"/>
      <w:marTop w:val="0"/>
      <w:marBottom w:val="0"/>
      <w:divBdr>
        <w:top w:val="none" w:sz="0" w:space="0" w:color="auto"/>
        <w:left w:val="none" w:sz="0" w:space="0" w:color="auto"/>
        <w:bottom w:val="none" w:sz="0" w:space="0" w:color="auto"/>
        <w:right w:val="none" w:sz="0" w:space="0" w:color="auto"/>
      </w:divBdr>
      <w:divsChild>
        <w:div w:id="938371">
          <w:marLeft w:val="-225"/>
          <w:marRight w:val="-225"/>
          <w:marTop w:val="0"/>
          <w:marBottom w:val="0"/>
          <w:divBdr>
            <w:top w:val="none" w:sz="0" w:space="0" w:color="auto"/>
            <w:left w:val="none" w:sz="0" w:space="0" w:color="auto"/>
            <w:bottom w:val="none" w:sz="0" w:space="0" w:color="auto"/>
            <w:right w:val="none" w:sz="0" w:space="0" w:color="auto"/>
          </w:divBdr>
        </w:div>
        <w:div w:id="17507359">
          <w:marLeft w:val="-225"/>
          <w:marRight w:val="-225"/>
          <w:marTop w:val="0"/>
          <w:marBottom w:val="0"/>
          <w:divBdr>
            <w:top w:val="none" w:sz="0" w:space="0" w:color="auto"/>
            <w:left w:val="none" w:sz="0" w:space="0" w:color="auto"/>
            <w:bottom w:val="none" w:sz="0" w:space="0" w:color="auto"/>
            <w:right w:val="none" w:sz="0" w:space="0" w:color="auto"/>
          </w:divBdr>
        </w:div>
        <w:div w:id="417213420">
          <w:marLeft w:val="-225"/>
          <w:marRight w:val="-225"/>
          <w:marTop w:val="0"/>
          <w:marBottom w:val="0"/>
          <w:divBdr>
            <w:top w:val="none" w:sz="0" w:space="0" w:color="auto"/>
            <w:left w:val="none" w:sz="0" w:space="0" w:color="auto"/>
            <w:bottom w:val="none" w:sz="0" w:space="0" w:color="auto"/>
            <w:right w:val="none" w:sz="0" w:space="0" w:color="auto"/>
          </w:divBdr>
          <w:divsChild>
            <w:div w:id="99377439">
              <w:marLeft w:val="0"/>
              <w:marRight w:val="0"/>
              <w:marTop w:val="0"/>
              <w:marBottom w:val="0"/>
              <w:divBdr>
                <w:top w:val="none" w:sz="0" w:space="0" w:color="auto"/>
                <w:left w:val="none" w:sz="0" w:space="0" w:color="auto"/>
                <w:bottom w:val="none" w:sz="0" w:space="0" w:color="auto"/>
                <w:right w:val="none" w:sz="0" w:space="0" w:color="auto"/>
              </w:divBdr>
              <w:divsChild>
                <w:div w:id="114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7994">
          <w:marLeft w:val="-225"/>
          <w:marRight w:val="-225"/>
          <w:marTop w:val="0"/>
          <w:marBottom w:val="0"/>
          <w:divBdr>
            <w:top w:val="none" w:sz="0" w:space="0" w:color="auto"/>
            <w:left w:val="none" w:sz="0" w:space="0" w:color="auto"/>
            <w:bottom w:val="none" w:sz="0" w:space="0" w:color="auto"/>
            <w:right w:val="none" w:sz="0" w:space="0" w:color="auto"/>
          </w:divBdr>
        </w:div>
        <w:div w:id="599487213">
          <w:marLeft w:val="-225"/>
          <w:marRight w:val="-225"/>
          <w:marTop w:val="0"/>
          <w:marBottom w:val="0"/>
          <w:divBdr>
            <w:top w:val="none" w:sz="0" w:space="0" w:color="auto"/>
            <w:left w:val="none" w:sz="0" w:space="0" w:color="auto"/>
            <w:bottom w:val="none" w:sz="0" w:space="0" w:color="auto"/>
            <w:right w:val="none" w:sz="0" w:space="0" w:color="auto"/>
          </w:divBdr>
          <w:divsChild>
            <w:div w:id="1383019564">
              <w:marLeft w:val="0"/>
              <w:marRight w:val="0"/>
              <w:marTop w:val="0"/>
              <w:marBottom w:val="0"/>
              <w:divBdr>
                <w:top w:val="none" w:sz="0" w:space="0" w:color="auto"/>
                <w:left w:val="none" w:sz="0" w:space="0" w:color="auto"/>
                <w:bottom w:val="none" w:sz="0" w:space="0" w:color="auto"/>
                <w:right w:val="none" w:sz="0" w:space="0" w:color="auto"/>
              </w:divBdr>
              <w:divsChild>
                <w:div w:id="7081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29194804">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1190064">
      <w:bodyDiv w:val="1"/>
      <w:marLeft w:val="0"/>
      <w:marRight w:val="0"/>
      <w:marTop w:val="0"/>
      <w:marBottom w:val="0"/>
      <w:divBdr>
        <w:top w:val="none" w:sz="0" w:space="0" w:color="auto"/>
        <w:left w:val="none" w:sz="0" w:space="0" w:color="auto"/>
        <w:bottom w:val="none" w:sz="0" w:space="0" w:color="auto"/>
        <w:right w:val="none" w:sz="0" w:space="0" w:color="auto"/>
      </w:divBdr>
      <w:divsChild>
        <w:div w:id="378364967">
          <w:marLeft w:val="0"/>
          <w:marRight w:val="0"/>
          <w:marTop w:val="0"/>
          <w:marBottom w:val="225"/>
          <w:divBdr>
            <w:top w:val="none" w:sz="0" w:space="0" w:color="auto"/>
            <w:left w:val="none" w:sz="0" w:space="0" w:color="auto"/>
            <w:bottom w:val="none" w:sz="0" w:space="0" w:color="auto"/>
            <w:right w:val="none" w:sz="0" w:space="0" w:color="auto"/>
          </w:divBdr>
        </w:div>
        <w:div w:id="1503013242">
          <w:marLeft w:val="0"/>
          <w:marRight w:val="0"/>
          <w:marTop w:val="0"/>
          <w:marBottom w:val="225"/>
          <w:divBdr>
            <w:top w:val="none" w:sz="0" w:space="0" w:color="auto"/>
            <w:left w:val="none" w:sz="0" w:space="0" w:color="auto"/>
            <w:bottom w:val="none" w:sz="0" w:space="0" w:color="auto"/>
            <w:right w:val="none" w:sz="0" w:space="0" w:color="auto"/>
          </w:divBdr>
        </w:div>
      </w:divsChild>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3491760">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73435861">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62804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0921464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30207808">
      <w:bodyDiv w:val="1"/>
      <w:marLeft w:val="0"/>
      <w:marRight w:val="0"/>
      <w:marTop w:val="0"/>
      <w:marBottom w:val="0"/>
      <w:divBdr>
        <w:top w:val="none" w:sz="0" w:space="0" w:color="auto"/>
        <w:left w:val="none" w:sz="0" w:space="0" w:color="auto"/>
        <w:bottom w:val="none" w:sz="0" w:space="0" w:color="auto"/>
        <w:right w:val="none" w:sz="0" w:space="0" w:color="auto"/>
      </w:divBdr>
      <w:divsChild>
        <w:div w:id="1567643973">
          <w:marLeft w:val="0"/>
          <w:marRight w:val="0"/>
          <w:marTop w:val="0"/>
          <w:marBottom w:val="0"/>
          <w:divBdr>
            <w:top w:val="none" w:sz="0" w:space="0" w:color="auto"/>
            <w:left w:val="none" w:sz="0" w:space="0" w:color="auto"/>
            <w:bottom w:val="none" w:sz="0" w:space="0" w:color="auto"/>
            <w:right w:val="none" w:sz="0" w:space="0" w:color="auto"/>
          </w:divBdr>
          <w:divsChild>
            <w:div w:id="5619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1891">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2725895">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3558860">
      <w:bodyDiv w:val="1"/>
      <w:marLeft w:val="0"/>
      <w:marRight w:val="0"/>
      <w:marTop w:val="0"/>
      <w:marBottom w:val="0"/>
      <w:divBdr>
        <w:top w:val="none" w:sz="0" w:space="0" w:color="auto"/>
        <w:left w:val="none" w:sz="0" w:space="0" w:color="auto"/>
        <w:bottom w:val="none" w:sz="0" w:space="0" w:color="auto"/>
        <w:right w:val="none" w:sz="0" w:space="0" w:color="auto"/>
      </w:divBdr>
      <w:divsChild>
        <w:div w:id="41834719">
          <w:marLeft w:val="0"/>
          <w:marRight w:val="0"/>
          <w:marTop w:val="0"/>
          <w:marBottom w:val="120"/>
          <w:divBdr>
            <w:top w:val="none" w:sz="0" w:space="0" w:color="auto"/>
            <w:left w:val="none" w:sz="0" w:space="0" w:color="auto"/>
            <w:bottom w:val="none" w:sz="0" w:space="0" w:color="auto"/>
            <w:right w:val="none" w:sz="0" w:space="0" w:color="auto"/>
          </w:divBdr>
          <w:divsChild>
            <w:div w:id="775249818">
              <w:marLeft w:val="0"/>
              <w:marRight w:val="240"/>
              <w:marTop w:val="0"/>
              <w:marBottom w:val="0"/>
              <w:divBdr>
                <w:top w:val="none" w:sz="0" w:space="0" w:color="auto"/>
                <w:left w:val="none" w:sz="0" w:space="0" w:color="auto"/>
                <w:bottom w:val="none" w:sz="0" w:space="0" w:color="auto"/>
                <w:right w:val="none" w:sz="0" w:space="0" w:color="auto"/>
              </w:divBdr>
            </w:div>
            <w:div w:id="982344180">
              <w:marLeft w:val="0"/>
              <w:marRight w:val="240"/>
              <w:marTop w:val="0"/>
              <w:marBottom w:val="0"/>
              <w:divBdr>
                <w:top w:val="none" w:sz="0" w:space="0" w:color="auto"/>
                <w:left w:val="none" w:sz="0" w:space="0" w:color="auto"/>
                <w:bottom w:val="none" w:sz="0" w:space="0" w:color="auto"/>
                <w:right w:val="none" w:sz="0" w:space="0" w:color="auto"/>
              </w:divBdr>
            </w:div>
          </w:divsChild>
        </w:div>
        <w:div w:id="917788552">
          <w:marLeft w:val="0"/>
          <w:marRight w:val="0"/>
          <w:marTop w:val="75"/>
          <w:marBottom w:val="135"/>
          <w:divBdr>
            <w:top w:val="none" w:sz="0" w:space="0" w:color="auto"/>
            <w:left w:val="none" w:sz="0" w:space="0" w:color="auto"/>
            <w:bottom w:val="none" w:sz="0" w:space="0" w:color="auto"/>
            <w:right w:val="none" w:sz="0" w:space="0" w:color="auto"/>
          </w:divBdr>
        </w:div>
        <w:div w:id="1996489240">
          <w:marLeft w:val="0"/>
          <w:marRight w:val="0"/>
          <w:marTop w:val="75"/>
          <w:marBottom w:val="0"/>
          <w:divBdr>
            <w:top w:val="single" w:sz="6" w:space="11" w:color="EFEFEF"/>
            <w:left w:val="none" w:sz="0" w:space="0" w:color="auto"/>
            <w:bottom w:val="none" w:sz="0" w:space="0" w:color="auto"/>
            <w:right w:val="none" w:sz="0" w:space="0" w:color="auto"/>
          </w:divBdr>
          <w:divsChild>
            <w:div w:id="2052264677">
              <w:marLeft w:val="0"/>
              <w:marRight w:val="0"/>
              <w:marTop w:val="150"/>
              <w:marBottom w:val="150"/>
              <w:divBdr>
                <w:top w:val="single" w:sz="6" w:space="11" w:color="CCCCCC"/>
                <w:left w:val="none" w:sz="0" w:space="11" w:color="auto"/>
                <w:bottom w:val="single" w:sz="6" w:space="11" w:color="CCCCCC"/>
                <w:right w:val="none" w:sz="0" w:space="11" w:color="auto"/>
              </w:divBdr>
              <w:divsChild>
                <w:div w:id="2937565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68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6461107">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2770506">
      <w:bodyDiv w:val="1"/>
      <w:marLeft w:val="0"/>
      <w:marRight w:val="0"/>
      <w:marTop w:val="0"/>
      <w:marBottom w:val="0"/>
      <w:divBdr>
        <w:top w:val="none" w:sz="0" w:space="0" w:color="auto"/>
        <w:left w:val="none" w:sz="0" w:space="0" w:color="auto"/>
        <w:bottom w:val="none" w:sz="0" w:space="0" w:color="auto"/>
        <w:right w:val="none" w:sz="0" w:space="0" w:color="auto"/>
      </w:divBdr>
      <w:divsChild>
        <w:div w:id="584801727">
          <w:marLeft w:val="0"/>
          <w:marRight w:val="0"/>
          <w:marTop w:val="0"/>
          <w:marBottom w:val="150"/>
          <w:divBdr>
            <w:top w:val="none" w:sz="0" w:space="0" w:color="auto"/>
            <w:left w:val="none" w:sz="0" w:space="0" w:color="auto"/>
            <w:bottom w:val="none" w:sz="0" w:space="0" w:color="auto"/>
            <w:right w:val="none" w:sz="0" w:space="0" w:color="auto"/>
          </w:divBdr>
          <w:divsChild>
            <w:div w:id="192694998">
              <w:marLeft w:val="0"/>
              <w:marRight w:val="0"/>
              <w:marTop w:val="0"/>
              <w:marBottom w:val="0"/>
              <w:divBdr>
                <w:top w:val="none" w:sz="0" w:space="0" w:color="auto"/>
                <w:left w:val="none" w:sz="0" w:space="0" w:color="auto"/>
                <w:bottom w:val="none" w:sz="0" w:space="0" w:color="auto"/>
                <w:right w:val="none" w:sz="0" w:space="0" w:color="auto"/>
              </w:divBdr>
            </w:div>
            <w:div w:id="517308055">
              <w:marLeft w:val="30"/>
              <w:marRight w:val="0"/>
              <w:marTop w:val="0"/>
              <w:marBottom w:val="0"/>
              <w:divBdr>
                <w:top w:val="none" w:sz="0" w:space="0" w:color="auto"/>
                <w:left w:val="none" w:sz="0" w:space="0" w:color="auto"/>
                <w:bottom w:val="none" w:sz="0" w:space="0" w:color="auto"/>
                <w:right w:val="none" w:sz="0" w:space="0" w:color="auto"/>
              </w:divBdr>
            </w:div>
          </w:divsChild>
        </w:div>
        <w:div w:id="412704992">
          <w:marLeft w:val="0"/>
          <w:marRight w:val="0"/>
          <w:marTop w:val="0"/>
          <w:marBottom w:val="150"/>
          <w:divBdr>
            <w:top w:val="none" w:sz="0" w:space="0" w:color="auto"/>
            <w:left w:val="none" w:sz="0" w:space="0" w:color="auto"/>
            <w:bottom w:val="none" w:sz="0" w:space="0" w:color="auto"/>
            <w:right w:val="none" w:sz="0" w:space="0" w:color="auto"/>
          </w:divBdr>
        </w:div>
        <w:div w:id="705715836">
          <w:marLeft w:val="0"/>
          <w:marRight w:val="0"/>
          <w:marTop w:val="0"/>
          <w:marBottom w:val="0"/>
          <w:divBdr>
            <w:top w:val="none" w:sz="0" w:space="0" w:color="auto"/>
            <w:left w:val="none" w:sz="0" w:space="0" w:color="auto"/>
            <w:bottom w:val="none" w:sz="0" w:space="0" w:color="auto"/>
            <w:right w:val="none" w:sz="0" w:space="0" w:color="auto"/>
          </w:divBdr>
          <w:divsChild>
            <w:div w:id="5947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08442477">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6269051">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897516235">
              <w:marLeft w:val="0"/>
              <w:marRight w:val="0"/>
              <w:marTop w:val="0"/>
              <w:marBottom w:val="225"/>
              <w:divBdr>
                <w:top w:val="none" w:sz="0" w:space="0" w:color="auto"/>
                <w:left w:val="none" w:sz="0" w:space="0" w:color="auto"/>
                <w:bottom w:val="none" w:sz="0" w:space="0" w:color="auto"/>
                <w:right w:val="none" w:sz="0" w:space="0" w:color="auto"/>
              </w:divBdr>
            </w:div>
            <w:div w:id="14747122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575263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206338309">
          <w:marLeft w:val="0"/>
          <w:marRight w:val="0"/>
          <w:marTop w:val="0"/>
          <w:marBottom w:val="0"/>
          <w:divBdr>
            <w:top w:val="none" w:sz="0" w:space="0" w:color="auto"/>
            <w:left w:val="none" w:sz="0" w:space="0" w:color="auto"/>
            <w:bottom w:val="none" w:sz="0" w:space="0" w:color="auto"/>
            <w:right w:val="none" w:sz="0" w:space="0" w:color="auto"/>
          </w:divBdr>
        </w:div>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4753491">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 w:id="1310206774">
              <w:marLeft w:val="0"/>
              <w:marRight w:val="0"/>
              <w:marTop w:val="0"/>
              <w:marBottom w:val="0"/>
              <w:divBdr>
                <w:top w:val="none" w:sz="0" w:space="0" w:color="auto"/>
                <w:left w:val="none" w:sz="0" w:space="0" w:color="auto"/>
                <w:bottom w:val="none" w:sz="0" w:space="0" w:color="auto"/>
                <w:right w:val="none" w:sz="0" w:space="0" w:color="auto"/>
              </w:divBdr>
            </w:div>
          </w:divsChild>
        </w:div>
        <w:div w:id="903684928">
          <w:marLeft w:val="0"/>
          <w:marRight w:val="0"/>
          <w:marTop w:val="0"/>
          <w:marBottom w:val="150"/>
          <w:divBdr>
            <w:top w:val="none" w:sz="0" w:space="0" w:color="auto"/>
            <w:left w:val="none" w:sz="0" w:space="0" w:color="auto"/>
            <w:bottom w:val="none" w:sz="0" w:space="0" w:color="auto"/>
            <w:right w:val="none" w:sz="0" w:space="0" w:color="auto"/>
          </w:divBdr>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 w:id="1653484364">
          <w:marLeft w:val="0"/>
          <w:marRight w:val="0"/>
          <w:marTop w:val="0"/>
          <w:marBottom w:val="0"/>
          <w:divBdr>
            <w:top w:val="none" w:sz="0" w:space="0" w:color="auto"/>
            <w:left w:val="none" w:sz="0" w:space="0" w:color="auto"/>
            <w:bottom w:val="none" w:sz="0" w:space="0" w:color="auto"/>
            <w:right w:val="none" w:sz="0" w:space="0" w:color="auto"/>
          </w:divBdr>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2254170">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227743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18222763">
      <w:bodyDiv w:val="1"/>
      <w:marLeft w:val="0"/>
      <w:marRight w:val="0"/>
      <w:marTop w:val="0"/>
      <w:marBottom w:val="0"/>
      <w:divBdr>
        <w:top w:val="none" w:sz="0" w:space="0" w:color="auto"/>
        <w:left w:val="none" w:sz="0" w:space="0" w:color="auto"/>
        <w:bottom w:val="none" w:sz="0" w:space="0" w:color="auto"/>
        <w:right w:val="none" w:sz="0" w:space="0" w:color="auto"/>
      </w:divBdr>
      <w:divsChild>
        <w:div w:id="548229191">
          <w:marLeft w:val="0"/>
          <w:marRight w:val="0"/>
          <w:marTop w:val="150"/>
          <w:marBottom w:val="150"/>
          <w:divBdr>
            <w:top w:val="none" w:sz="0" w:space="0" w:color="auto"/>
            <w:left w:val="none" w:sz="0" w:space="0" w:color="auto"/>
            <w:bottom w:val="none" w:sz="0" w:space="0" w:color="auto"/>
            <w:right w:val="none" w:sz="0" w:space="0" w:color="auto"/>
          </w:divBdr>
          <w:divsChild>
            <w:div w:id="1039433424">
              <w:marLeft w:val="0"/>
              <w:marRight w:val="0"/>
              <w:marTop w:val="0"/>
              <w:marBottom w:val="0"/>
              <w:divBdr>
                <w:top w:val="none" w:sz="0" w:space="0" w:color="auto"/>
                <w:left w:val="none" w:sz="0" w:space="0" w:color="auto"/>
                <w:bottom w:val="none" w:sz="0" w:space="0" w:color="auto"/>
                <w:right w:val="none" w:sz="0" w:space="0" w:color="auto"/>
              </w:divBdr>
              <w:divsChild>
                <w:div w:id="705561922">
                  <w:marLeft w:val="0"/>
                  <w:marRight w:val="0"/>
                  <w:marTop w:val="0"/>
                  <w:marBottom w:val="0"/>
                  <w:divBdr>
                    <w:top w:val="none" w:sz="0" w:space="0" w:color="auto"/>
                    <w:left w:val="none" w:sz="0" w:space="0" w:color="auto"/>
                    <w:bottom w:val="none" w:sz="0" w:space="0" w:color="auto"/>
                    <w:right w:val="none" w:sz="0" w:space="0" w:color="auto"/>
                  </w:divBdr>
                  <w:divsChild>
                    <w:div w:id="1708215816">
                      <w:marLeft w:val="0"/>
                      <w:marRight w:val="0"/>
                      <w:marTop w:val="285"/>
                      <w:marBottom w:val="0"/>
                      <w:divBdr>
                        <w:top w:val="none" w:sz="0" w:space="0" w:color="auto"/>
                        <w:left w:val="none" w:sz="0" w:space="0" w:color="auto"/>
                        <w:bottom w:val="none" w:sz="0" w:space="0" w:color="auto"/>
                        <w:right w:val="none" w:sz="0" w:space="0" w:color="auto"/>
                      </w:divBdr>
                    </w:div>
                  </w:divsChild>
                </w:div>
                <w:div w:id="2062249691">
                  <w:marLeft w:val="0"/>
                  <w:marRight w:val="0"/>
                  <w:marTop w:val="0"/>
                  <w:marBottom w:val="0"/>
                  <w:divBdr>
                    <w:top w:val="none" w:sz="0" w:space="0" w:color="auto"/>
                    <w:left w:val="none" w:sz="0" w:space="0" w:color="auto"/>
                    <w:bottom w:val="none" w:sz="0" w:space="0" w:color="auto"/>
                    <w:right w:val="none" w:sz="0" w:space="0" w:color="auto"/>
                  </w:divBdr>
                  <w:divsChild>
                    <w:div w:id="1591430683">
                      <w:marLeft w:val="-225"/>
                      <w:marRight w:val="-225"/>
                      <w:marTop w:val="0"/>
                      <w:marBottom w:val="0"/>
                      <w:divBdr>
                        <w:top w:val="none" w:sz="0" w:space="0" w:color="auto"/>
                        <w:left w:val="none" w:sz="0" w:space="0" w:color="auto"/>
                        <w:bottom w:val="none" w:sz="0" w:space="0" w:color="auto"/>
                        <w:right w:val="none" w:sz="0" w:space="0" w:color="auto"/>
                      </w:divBdr>
                      <w:divsChild>
                        <w:div w:id="298995965">
                          <w:marLeft w:val="0"/>
                          <w:marRight w:val="0"/>
                          <w:marTop w:val="0"/>
                          <w:marBottom w:val="0"/>
                          <w:divBdr>
                            <w:top w:val="none" w:sz="0" w:space="0" w:color="auto"/>
                            <w:left w:val="none" w:sz="0" w:space="0" w:color="auto"/>
                            <w:bottom w:val="none" w:sz="0" w:space="0" w:color="auto"/>
                            <w:right w:val="none" w:sz="0" w:space="0" w:color="auto"/>
                          </w:divBdr>
                        </w:div>
                        <w:div w:id="1884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69919">
          <w:marLeft w:val="0"/>
          <w:marRight w:val="0"/>
          <w:marTop w:val="0"/>
          <w:marBottom w:val="60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4187721">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49164882">
      <w:bodyDiv w:val="1"/>
      <w:marLeft w:val="0"/>
      <w:marRight w:val="0"/>
      <w:marTop w:val="0"/>
      <w:marBottom w:val="0"/>
      <w:divBdr>
        <w:top w:val="none" w:sz="0" w:space="0" w:color="auto"/>
        <w:left w:val="none" w:sz="0" w:space="0" w:color="auto"/>
        <w:bottom w:val="none" w:sz="0" w:space="0" w:color="auto"/>
        <w:right w:val="none" w:sz="0" w:space="0" w:color="auto"/>
      </w:divBdr>
      <w:divsChild>
        <w:div w:id="355275997">
          <w:marLeft w:val="1650"/>
          <w:marRight w:val="0"/>
          <w:marTop w:val="300"/>
          <w:marBottom w:val="0"/>
          <w:divBdr>
            <w:top w:val="none" w:sz="0" w:space="0" w:color="auto"/>
            <w:left w:val="none" w:sz="0" w:space="0" w:color="auto"/>
            <w:bottom w:val="none" w:sz="0" w:space="0" w:color="auto"/>
            <w:right w:val="none" w:sz="0" w:space="0" w:color="auto"/>
          </w:divBdr>
        </w:div>
        <w:div w:id="868958981">
          <w:marLeft w:val="0"/>
          <w:marRight w:val="0"/>
          <w:marTop w:val="225"/>
          <w:marBottom w:val="0"/>
          <w:divBdr>
            <w:top w:val="none" w:sz="0" w:space="0" w:color="auto"/>
            <w:left w:val="none" w:sz="0" w:space="0" w:color="auto"/>
            <w:bottom w:val="none" w:sz="0" w:space="0" w:color="auto"/>
            <w:right w:val="none" w:sz="0" w:space="0" w:color="auto"/>
          </w:divBdr>
          <w:divsChild>
            <w:div w:id="1138566325">
              <w:marLeft w:val="0"/>
              <w:marRight w:val="120"/>
              <w:marTop w:val="150"/>
              <w:marBottom w:val="150"/>
              <w:divBdr>
                <w:top w:val="none" w:sz="0" w:space="0" w:color="auto"/>
                <w:left w:val="none" w:sz="0" w:space="0" w:color="auto"/>
                <w:bottom w:val="none" w:sz="0" w:space="0" w:color="auto"/>
                <w:right w:val="none" w:sz="0" w:space="0" w:color="auto"/>
              </w:divBdr>
            </w:div>
          </w:divsChild>
        </w:div>
        <w:div w:id="982004079">
          <w:marLeft w:val="0"/>
          <w:marRight w:val="0"/>
          <w:marTop w:val="225"/>
          <w:marBottom w:val="0"/>
          <w:divBdr>
            <w:top w:val="none" w:sz="0" w:space="0" w:color="auto"/>
            <w:left w:val="none" w:sz="0" w:space="0" w:color="auto"/>
            <w:bottom w:val="none" w:sz="0" w:space="0" w:color="auto"/>
            <w:right w:val="none" w:sz="0" w:space="0" w:color="auto"/>
          </w:divBdr>
        </w:div>
      </w:divsChild>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2366243">
      <w:bodyDiv w:val="1"/>
      <w:marLeft w:val="0"/>
      <w:marRight w:val="0"/>
      <w:marTop w:val="0"/>
      <w:marBottom w:val="0"/>
      <w:divBdr>
        <w:top w:val="none" w:sz="0" w:space="0" w:color="auto"/>
        <w:left w:val="none" w:sz="0" w:space="0" w:color="auto"/>
        <w:bottom w:val="none" w:sz="0" w:space="0" w:color="auto"/>
        <w:right w:val="none" w:sz="0" w:space="0" w:color="auto"/>
      </w:divBdr>
      <w:divsChild>
        <w:div w:id="1896578196">
          <w:marLeft w:val="0"/>
          <w:marRight w:val="0"/>
          <w:marTop w:val="0"/>
          <w:marBottom w:val="225"/>
          <w:divBdr>
            <w:top w:val="none" w:sz="0" w:space="0" w:color="auto"/>
            <w:left w:val="none" w:sz="0" w:space="0" w:color="auto"/>
            <w:bottom w:val="none" w:sz="0" w:space="0" w:color="auto"/>
            <w:right w:val="none" w:sz="0" w:space="0" w:color="auto"/>
          </w:divBdr>
        </w:div>
        <w:div w:id="1525825237">
          <w:marLeft w:val="0"/>
          <w:marRight w:val="0"/>
          <w:marTop w:val="0"/>
          <w:marBottom w:val="225"/>
          <w:divBdr>
            <w:top w:val="none" w:sz="0" w:space="0" w:color="auto"/>
            <w:left w:val="none" w:sz="0" w:space="0" w:color="auto"/>
            <w:bottom w:val="none" w:sz="0" w:space="0" w:color="auto"/>
            <w:right w:val="none" w:sz="0" w:space="0" w:color="auto"/>
          </w:divBdr>
          <w:divsChild>
            <w:div w:id="1529492543">
              <w:marLeft w:val="0"/>
              <w:marRight w:val="0"/>
              <w:marTop w:val="0"/>
              <w:marBottom w:val="0"/>
              <w:divBdr>
                <w:top w:val="none" w:sz="0" w:space="0" w:color="auto"/>
                <w:left w:val="none" w:sz="0" w:space="0" w:color="auto"/>
                <w:bottom w:val="none" w:sz="0" w:space="0" w:color="auto"/>
                <w:right w:val="none" w:sz="0" w:space="0" w:color="auto"/>
              </w:divBdr>
              <w:divsChild>
                <w:div w:id="337267840">
                  <w:marLeft w:val="0"/>
                  <w:marRight w:val="0"/>
                  <w:marTop w:val="0"/>
                  <w:marBottom w:val="0"/>
                  <w:divBdr>
                    <w:top w:val="none" w:sz="0" w:space="0" w:color="auto"/>
                    <w:left w:val="none" w:sz="0" w:space="0" w:color="auto"/>
                    <w:bottom w:val="none" w:sz="0" w:space="0" w:color="auto"/>
                    <w:right w:val="none" w:sz="0" w:space="0" w:color="auto"/>
                  </w:divBdr>
                  <w:divsChild>
                    <w:div w:id="2041930559">
                      <w:marLeft w:val="0"/>
                      <w:marRight w:val="0"/>
                      <w:marTop w:val="0"/>
                      <w:marBottom w:val="0"/>
                      <w:divBdr>
                        <w:top w:val="none" w:sz="0" w:space="0" w:color="auto"/>
                        <w:left w:val="none" w:sz="0" w:space="0" w:color="auto"/>
                        <w:bottom w:val="none" w:sz="0" w:space="0" w:color="auto"/>
                        <w:right w:val="none" w:sz="0" w:space="0" w:color="auto"/>
                      </w:divBdr>
                      <w:divsChild>
                        <w:div w:id="1387415140">
                          <w:marLeft w:val="0"/>
                          <w:marRight w:val="0"/>
                          <w:marTop w:val="0"/>
                          <w:marBottom w:val="0"/>
                          <w:divBdr>
                            <w:top w:val="none" w:sz="0" w:space="0" w:color="auto"/>
                            <w:left w:val="none" w:sz="0" w:space="0" w:color="auto"/>
                            <w:bottom w:val="none" w:sz="0" w:space="0" w:color="auto"/>
                            <w:right w:val="none" w:sz="0" w:space="0" w:color="auto"/>
                          </w:divBdr>
                          <w:divsChild>
                            <w:div w:id="1366517763">
                              <w:marLeft w:val="0"/>
                              <w:marRight w:val="0"/>
                              <w:marTop w:val="0"/>
                              <w:marBottom w:val="225"/>
                              <w:divBdr>
                                <w:top w:val="none" w:sz="0" w:space="0" w:color="auto"/>
                                <w:left w:val="none" w:sz="0" w:space="0" w:color="auto"/>
                                <w:bottom w:val="none" w:sz="0" w:space="0" w:color="auto"/>
                                <w:right w:val="none" w:sz="0" w:space="0" w:color="auto"/>
                              </w:divBdr>
                              <w:divsChild>
                                <w:div w:id="2032216636">
                                  <w:marLeft w:val="0"/>
                                  <w:marRight w:val="0"/>
                                  <w:marTop w:val="0"/>
                                  <w:marBottom w:val="225"/>
                                  <w:divBdr>
                                    <w:top w:val="none" w:sz="0" w:space="0" w:color="auto"/>
                                    <w:left w:val="none" w:sz="0" w:space="0" w:color="auto"/>
                                    <w:bottom w:val="none" w:sz="0" w:space="0" w:color="auto"/>
                                    <w:right w:val="none" w:sz="0" w:space="0" w:color="auto"/>
                                  </w:divBdr>
                                </w:div>
                                <w:div w:id="1508405935">
                                  <w:marLeft w:val="0"/>
                                  <w:marRight w:val="0"/>
                                  <w:marTop w:val="0"/>
                                  <w:marBottom w:val="225"/>
                                  <w:divBdr>
                                    <w:top w:val="none" w:sz="0" w:space="0" w:color="auto"/>
                                    <w:left w:val="none" w:sz="0" w:space="0" w:color="auto"/>
                                    <w:bottom w:val="none" w:sz="0" w:space="0" w:color="auto"/>
                                    <w:right w:val="none" w:sz="0" w:space="0" w:color="auto"/>
                                  </w:divBdr>
                                  <w:divsChild>
                                    <w:div w:id="1654260582">
                                      <w:marLeft w:val="0"/>
                                      <w:marRight w:val="0"/>
                                      <w:marTop w:val="0"/>
                                      <w:marBottom w:val="225"/>
                                      <w:divBdr>
                                        <w:top w:val="none" w:sz="0" w:space="0" w:color="auto"/>
                                        <w:left w:val="none" w:sz="0" w:space="0" w:color="auto"/>
                                        <w:bottom w:val="none" w:sz="0" w:space="0" w:color="auto"/>
                                        <w:right w:val="none" w:sz="0" w:space="0" w:color="auto"/>
                                      </w:divBdr>
                                    </w:div>
                                  </w:divsChild>
                                </w:div>
                                <w:div w:id="751663875">
                                  <w:marLeft w:val="0"/>
                                  <w:marRight w:val="0"/>
                                  <w:marTop w:val="0"/>
                                  <w:marBottom w:val="225"/>
                                  <w:divBdr>
                                    <w:top w:val="none" w:sz="0" w:space="0" w:color="auto"/>
                                    <w:left w:val="none" w:sz="0" w:space="0" w:color="auto"/>
                                    <w:bottom w:val="none" w:sz="0" w:space="0" w:color="auto"/>
                                    <w:right w:val="none" w:sz="0" w:space="0" w:color="auto"/>
                                  </w:divBdr>
                                  <w:divsChild>
                                    <w:div w:id="1652909107">
                                      <w:marLeft w:val="0"/>
                                      <w:marRight w:val="0"/>
                                      <w:marTop w:val="0"/>
                                      <w:marBottom w:val="225"/>
                                      <w:divBdr>
                                        <w:top w:val="none" w:sz="0" w:space="0" w:color="auto"/>
                                        <w:left w:val="none" w:sz="0" w:space="0" w:color="auto"/>
                                        <w:bottom w:val="none" w:sz="0" w:space="0" w:color="auto"/>
                                        <w:right w:val="none" w:sz="0" w:space="0" w:color="auto"/>
                                      </w:divBdr>
                                      <w:divsChild>
                                        <w:div w:id="10775541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485529">
          <w:marLeft w:val="0"/>
          <w:marRight w:val="0"/>
          <w:marTop w:val="0"/>
          <w:marBottom w:val="225"/>
          <w:divBdr>
            <w:top w:val="none" w:sz="0" w:space="0" w:color="auto"/>
            <w:left w:val="none" w:sz="0" w:space="0" w:color="auto"/>
            <w:bottom w:val="none" w:sz="0" w:space="0" w:color="auto"/>
            <w:right w:val="none" w:sz="0" w:space="0" w:color="auto"/>
          </w:divBdr>
        </w:div>
      </w:divsChild>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88941431">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8431944">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88742449">
          <w:marLeft w:val="0"/>
          <w:marRight w:val="0"/>
          <w:marTop w:val="0"/>
          <w:marBottom w:val="0"/>
          <w:divBdr>
            <w:top w:val="none" w:sz="0" w:space="0" w:color="auto"/>
            <w:left w:val="none" w:sz="0" w:space="0" w:color="auto"/>
            <w:bottom w:val="none" w:sz="0" w:space="0" w:color="auto"/>
            <w:right w:val="none" w:sz="0" w:space="0" w:color="auto"/>
          </w:divBdr>
        </w:div>
        <w:div w:id="459110939">
          <w:marLeft w:val="0"/>
          <w:marRight w:val="0"/>
          <w:marTop w:val="45"/>
          <w:marBottom w:val="45"/>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983579121">
          <w:marLeft w:val="0"/>
          <w:marRight w:val="0"/>
          <w:marTop w:val="0"/>
          <w:marBottom w:val="0"/>
          <w:divBdr>
            <w:top w:val="none" w:sz="0" w:space="0" w:color="auto"/>
            <w:left w:val="none" w:sz="0" w:space="0" w:color="auto"/>
            <w:bottom w:val="none" w:sz="0" w:space="0" w:color="auto"/>
            <w:right w:val="none" w:sz="0" w:space="0" w:color="auto"/>
          </w:divBdr>
          <w:divsChild>
            <w:div w:id="116602613">
              <w:marLeft w:val="0"/>
              <w:marRight w:val="0"/>
              <w:marTop w:val="0"/>
              <w:marBottom w:val="0"/>
              <w:divBdr>
                <w:top w:val="none" w:sz="0" w:space="0" w:color="auto"/>
                <w:left w:val="none" w:sz="0" w:space="0" w:color="auto"/>
                <w:bottom w:val="none" w:sz="0" w:space="0" w:color="auto"/>
                <w:right w:val="none" w:sz="0" w:space="0" w:color="auto"/>
              </w:divBdr>
            </w:div>
            <w:div w:id="1876847707">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sChild>
    </w:div>
    <w:div w:id="1765760909">
      <w:bodyDiv w:val="1"/>
      <w:marLeft w:val="0"/>
      <w:marRight w:val="0"/>
      <w:marTop w:val="0"/>
      <w:marBottom w:val="0"/>
      <w:divBdr>
        <w:top w:val="none" w:sz="0" w:space="0" w:color="auto"/>
        <w:left w:val="none" w:sz="0" w:space="0" w:color="auto"/>
        <w:bottom w:val="none" w:sz="0" w:space="0" w:color="auto"/>
        <w:right w:val="none" w:sz="0" w:space="0" w:color="auto"/>
      </w:divBdr>
      <w:divsChild>
        <w:div w:id="954795018">
          <w:marLeft w:val="0"/>
          <w:marRight w:val="0"/>
          <w:marTop w:val="0"/>
          <w:marBottom w:val="0"/>
          <w:divBdr>
            <w:top w:val="none" w:sz="0" w:space="0" w:color="auto"/>
            <w:left w:val="none" w:sz="0" w:space="0" w:color="auto"/>
            <w:bottom w:val="none" w:sz="0" w:space="0" w:color="auto"/>
            <w:right w:val="none" w:sz="0" w:space="0" w:color="auto"/>
          </w:divBdr>
          <w:divsChild>
            <w:div w:id="1217164394">
              <w:marLeft w:val="0"/>
              <w:marRight w:val="0"/>
              <w:marTop w:val="0"/>
              <w:marBottom w:val="0"/>
              <w:divBdr>
                <w:top w:val="none" w:sz="0" w:space="0" w:color="auto"/>
                <w:left w:val="none" w:sz="0" w:space="0" w:color="auto"/>
                <w:bottom w:val="none" w:sz="0" w:space="0" w:color="auto"/>
                <w:right w:val="none" w:sz="0" w:space="0" w:color="auto"/>
              </w:divBdr>
              <w:divsChild>
                <w:div w:id="1696540133">
                  <w:marLeft w:val="0"/>
                  <w:marRight w:val="0"/>
                  <w:marTop w:val="0"/>
                  <w:marBottom w:val="0"/>
                  <w:divBdr>
                    <w:top w:val="none" w:sz="0" w:space="0" w:color="auto"/>
                    <w:left w:val="none" w:sz="0" w:space="0" w:color="auto"/>
                    <w:bottom w:val="none" w:sz="0" w:space="0" w:color="auto"/>
                    <w:right w:val="none" w:sz="0" w:space="0" w:color="auto"/>
                  </w:divBdr>
                  <w:divsChild>
                    <w:div w:id="19254099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96900484">
          <w:marLeft w:val="0"/>
          <w:marRight w:val="0"/>
          <w:marTop w:val="0"/>
          <w:marBottom w:val="0"/>
          <w:divBdr>
            <w:top w:val="none" w:sz="0" w:space="0" w:color="auto"/>
            <w:left w:val="none" w:sz="0" w:space="0" w:color="auto"/>
            <w:bottom w:val="none" w:sz="0" w:space="0" w:color="auto"/>
            <w:right w:val="none" w:sz="0" w:space="0" w:color="auto"/>
          </w:divBdr>
          <w:divsChild>
            <w:div w:id="1310749345">
              <w:marLeft w:val="900"/>
              <w:marRight w:val="600"/>
              <w:marTop w:val="0"/>
              <w:marBottom w:val="0"/>
              <w:divBdr>
                <w:top w:val="none" w:sz="0" w:space="0" w:color="auto"/>
                <w:left w:val="none" w:sz="0" w:space="0" w:color="auto"/>
                <w:bottom w:val="none" w:sz="0" w:space="0" w:color="auto"/>
                <w:right w:val="none" w:sz="0" w:space="0" w:color="auto"/>
              </w:divBdr>
              <w:divsChild>
                <w:div w:id="293559855">
                  <w:marLeft w:val="0"/>
                  <w:marRight w:val="0"/>
                  <w:marTop w:val="0"/>
                  <w:marBottom w:val="0"/>
                  <w:divBdr>
                    <w:top w:val="none" w:sz="0" w:space="0" w:color="auto"/>
                    <w:left w:val="none" w:sz="0" w:space="0" w:color="auto"/>
                    <w:bottom w:val="none" w:sz="0" w:space="0" w:color="auto"/>
                    <w:right w:val="none" w:sz="0" w:space="0" w:color="auto"/>
                  </w:divBdr>
                  <w:divsChild>
                    <w:div w:id="929705747">
                      <w:marLeft w:val="0"/>
                      <w:marRight w:val="0"/>
                      <w:marTop w:val="0"/>
                      <w:marBottom w:val="0"/>
                      <w:divBdr>
                        <w:top w:val="none" w:sz="0" w:space="0" w:color="auto"/>
                        <w:left w:val="none" w:sz="0" w:space="0" w:color="auto"/>
                        <w:bottom w:val="none" w:sz="0" w:space="0" w:color="auto"/>
                        <w:right w:val="none" w:sz="0" w:space="0" w:color="auto"/>
                      </w:divBdr>
                      <w:divsChild>
                        <w:div w:id="1521502995">
                          <w:marLeft w:val="0"/>
                          <w:marRight w:val="0"/>
                          <w:marTop w:val="0"/>
                          <w:marBottom w:val="0"/>
                          <w:divBdr>
                            <w:top w:val="none" w:sz="0" w:space="0" w:color="auto"/>
                            <w:left w:val="none" w:sz="0" w:space="0" w:color="auto"/>
                            <w:bottom w:val="none" w:sz="0" w:space="0" w:color="auto"/>
                            <w:right w:val="none" w:sz="0" w:space="0" w:color="auto"/>
                          </w:divBdr>
                          <w:divsChild>
                            <w:div w:id="740106541">
                              <w:marLeft w:val="0"/>
                              <w:marRight w:val="0"/>
                              <w:marTop w:val="0"/>
                              <w:marBottom w:val="300"/>
                              <w:divBdr>
                                <w:top w:val="none" w:sz="0" w:space="0" w:color="auto"/>
                                <w:left w:val="none" w:sz="0" w:space="0" w:color="auto"/>
                                <w:bottom w:val="none" w:sz="0" w:space="0" w:color="auto"/>
                                <w:right w:val="none" w:sz="0" w:space="0" w:color="auto"/>
                              </w:divBdr>
                              <w:divsChild>
                                <w:div w:id="293482841">
                                  <w:marLeft w:val="38"/>
                                  <w:marRight w:val="0"/>
                                  <w:marTop w:val="0"/>
                                  <w:marBottom w:val="0"/>
                                  <w:divBdr>
                                    <w:top w:val="none" w:sz="0" w:space="0" w:color="auto"/>
                                    <w:left w:val="none" w:sz="0" w:space="0" w:color="auto"/>
                                    <w:bottom w:val="none" w:sz="0" w:space="0" w:color="auto"/>
                                    <w:right w:val="none" w:sz="0" w:space="0" w:color="auto"/>
                                  </w:divBdr>
                                </w:div>
                                <w:div w:id="783621721">
                                  <w:marLeft w:val="38"/>
                                  <w:marRight w:val="0"/>
                                  <w:marTop w:val="0"/>
                                  <w:marBottom w:val="0"/>
                                  <w:divBdr>
                                    <w:top w:val="none" w:sz="0" w:space="0" w:color="auto"/>
                                    <w:left w:val="none" w:sz="0" w:space="0" w:color="auto"/>
                                    <w:bottom w:val="none" w:sz="0" w:space="0" w:color="auto"/>
                                    <w:right w:val="none" w:sz="0" w:space="0" w:color="auto"/>
                                  </w:divBdr>
                                  <w:divsChild>
                                    <w:div w:id="93673779">
                                      <w:marLeft w:val="0"/>
                                      <w:marRight w:val="195"/>
                                      <w:marTop w:val="0"/>
                                      <w:marBottom w:val="0"/>
                                      <w:divBdr>
                                        <w:top w:val="none" w:sz="0" w:space="0" w:color="auto"/>
                                        <w:left w:val="none" w:sz="0" w:space="0" w:color="auto"/>
                                        <w:bottom w:val="none" w:sz="0" w:space="0" w:color="auto"/>
                                        <w:right w:val="none" w:sz="0" w:space="0" w:color="auto"/>
                                      </w:divBdr>
                                    </w:div>
                                  </w:divsChild>
                                </w:div>
                                <w:div w:id="1309092320">
                                  <w:marLeft w:val="38"/>
                                  <w:marRight w:val="0"/>
                                  <w:marTop w:val="0"/>
                                  <w:marBottom w:val="0"/>
                                  <w:divBdr>
                                    <w:top w:val="none" w:sz="0" w:space="0" w:color="auto"/>
                                    <w:left w:val="none" w:sz="0" w:space="0" w:color="auto"/>
                                    <w:bottom w:val="none" w:sz="0" w:space="0" w:color="auto"/>
                                    <w:right w:val="none" w:sz="0" w:space="0" w:color="auto"/>
                                  </w:divBdr>
                                </w:div>
                                <w:div w:id="2120835993">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89457">
                      <w:marLeft w:val="0"/>
                      <w:marRight w:val="0"/>
                      <w:marTop w:val="0"/>
                      <w:marBottom w:val="0"/>
                      <w:divBdr>
                        <w:top w:val="none" w:sz="0" w:space="0" w:color="auto"/>
                        <w:left w:val="none" w:sz="0" w:space="0" w:color="auto"/>
                        <w:bottom w:val="none" w:sz="0" w:space="0" w:color="auto"/>
                        <w:right w:val="none" w:sz="0" w:space="0" w:color="auto"/>
                      </w:divBdr>
                      <w:divsChild>
                        <w:div w:id="87893277">
                          <w:marLeft w:val="0"/>
                          <w:marRight w:val="0"/>
                          <w:marTop w:val="0"/>
                          <w:marBottom w:val="0"/>
                          <w:divBdr>
                            <w:top w:val="none" w:sz="0" w:space="0" w:color="auto"/>
                            <w:left w:val="none" w:sz="0" w:space="0" w:color="auto"/>
                            <w:bottom w:val="none" w:sz="0" w:space="0" w:color="auto"/>
                            <w:right w:val="none" w:sz="0" w:space="0" w:color="auto"/>
                          </w:divBdr>
                        </w:div>
                      </w:divsChild>
                    </w:div>
                    <w:div w:id="1799227322">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6248127">
      <w:bodyDiv w:val="1"/>
      <w:marLeft w:val="0"/>
      <w:marRight w:val="0"/>
      <w:marTop w:val="0"/>
      <w:marBottom w:val="0"/>
      <w:divBdr>
        <w:top w:val="none" w:sz="0" w:space="0" w:color="auto"/>
        <w:left w:val="none" w:sz="0" w:space="0" w:color="auto"/>
        <w:bottom w:val="none" w:sz="0" w:space="0" w:color="auto"/>
        <w:right w:val="none" w:sz="0" w:space="0" w:color="auto"/>
      </w:divBdr>
      <w:divsChild>
        <w:div w:id="357436456">
          <w:marLeft w:val="0"/>
          <w:marRight w:val="0"/>
          <w:marTop w:val="0"/>
          <w:marBottom w:val="120"/>
          <w:divBdr>
            <w:top w:val="none" w:sz="0" w:space="0" w:color="auto"/>
            <w:left w:val="none" w:sz="0" w:space="0" w:color="auto"/>
            <w:bottom w:val="none" w:sz="0" w:space="0" w:color="auto"/>
            <w:right w:val="none" w:sz="0" w:space="0" w:color="auto"/>
          </w:divBdr>
          <w:divsChild>
            <w:div w:id="666905830">
              <w:marLeft w:val="0"/>
              <w:marRight w:val="240"/>
              <w:marTop w:val="0"/>
              <w:marBottom w:val="0"/>
              <w:divBdr>
                <w:top w:val="none" w:sz="0" w:space="0" w:color="auto"/>
                <w:left w:val="none" w:sz="0" w:space="0" w:color="auto"/>
                <w:bottom w:val="none" w:sz="0" w:space="0" w:color="auto"/>
                <w:right w:val="none" w:sz="0" w:space="0" w:color="auto"/>
              </w:divBdr>
            </w:div>
            <w:div w:id="1916353478">
              <w:marLeft w:val="0"/>
              <w:marRight w:val="240"/>
              <w:marTop w:val="0"/>
              <w:marBottom w:val="0"/>
              <w:divBdr>
                <w:top w:val="none" w:sz="0" w:space="0" w:color="auto"/>
                <w:left w:val="none" w:sz="0" w:space="0" w:color="auto"/>
                <w:bottom w:val="none" w:sz="0" w:space="0" w:color="auto"/>
                <w:right w:val="none" w:sz="0" w:space="0" w:color="auto"/>
              </w:divBdr>
            </w:div>
          </w:divsChild>
        </w:div>
        <w:div w:id="735906362">
          <w:marLeft w:val="0"/>
          <w:marRight w:val="0"/>
          <w:marTop w:val="75"/>
          <w:marBottom w:val="0"/>
          <w:divBdr>
            <w:top w:val="single" w:sz="6" w:space="11" w:color="EFEFEF"/>
            <w:left w:val="none" w:sz="0" w:space="0" w:color="auto"/>
            <w:bottom w:val="none" w:sz="0" w:space="0" w:color="auto"/>
            <w:right w:val="none" w:sz="0" w:space="0" w:color="auto"/>
          </w:divBdr>
          <w:divsChild>
            <w:div w:id="1019240022">
              <w:marLeft w:val="0"/>
              <w:marRight w:val="0"/>
              <w:marTop w:val="0"/>
              <w:marBottom w:val="0"/>
              <w:divBdr>
                <w:top w:val="none" w:sz="0" w:space="0" w:color="auto"/>
                <w:left w:val="none" w:sz="0" w:space="0" w:color="auto"/>
                <w:bottom w:val="none" w:sz="0" w:space="0" w:color="auto"/>
                <w:right w:val="none" w:sz="0" w:space="0" w:color="auto"/>
              </w:divBdr>
              <w:divsChild>
                <w:div w:id="1905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29646">
          <w:marLeft w:val="0"/>
          <w:marRight w:val="0"/>
          <w:marTop w:val="75"/>
          <w:marBottom w:val="135"/>
          <w:divBdr>
            <w:top w:val="none" w:sz="0" w:space="0" w:color="auto"/>
            <w:left w:val="none" w:sz="0" w:space="0" w:color="auto"/>
            <w:bottom w:val="none" w:sz="0" w:space="0" w:color="auto"/>
            <w:right w:val="none" w:sz="0" w:space="0" w:color="auto"/>
          </w:divBdr>
        </w:div>
      </w:divsChild>
    </w:div>
    <w:div w:id="1777485799">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429011060">
          <w:marLeft w:val="0"/>
          <w:marRight w:val="0"/>
          <w:marTop w:val="0"/>
          <w:marBottom w:val="0"/>
          <w:divBdr>
            <w:top w:val="none" w:sz="0" w:space="0" w:color="auto"/>
            <w:left w:val="none" w:sz="0" w:space="0" w:color="auto"/>
            <w:bottom w:val="none" w:sz="0" w:space="0" w:color="auto"/>
            <w:right w:val="none" w:sz="0" w:space="0" w:color="auto"/>
          </w:divBdr>
        </w:div>
        <w:div w:id="591550661">
          <w:marLeft w:val="0"/>
          <w:marRight w:val="0"/>
          <w:marTop w:val="0"/>
          <w:marBottom w:val="0"/>
          <w:divBdr>
            <w:top w:val="none" w:sz="0" w:space="0" w:color="auto"/>
            <w:left w:val="none" w:sz="0" w:space="0" w:color="auto"/>
            <w:bottom w:val="none" w:sz="0" w:space="0" w:color="auto"/>
            <w:right w:val="none" w:sz="0" w:space="0" w:color="auto"/>
          </w:divBdr>
        </w:div>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160717">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7455159">
      <w:bodyDiv w:val="1"/>
      <w:marLeft w:val="0"/>
      <w:marRight w:val="0"/>
      <w:marTop w:val="0"/>
      <w:marBottom w:val="0"/>
      <w:divBdr>
        <w:top w:val="none" w:sz="0" w:space="0" w:color="auto"/>
        <w:left w:val="none" w:sz="0" w:space="0" w:color="auto"/>
        <w:bottom w:val="none" w:sz="0" w:space="0" w:color="auto"/>
        <w:right w:val="none" w:sz="0" w:space="0" w:color="auto"/>
      </w:divBdr>
    </w:div>
    <w:div w:id="184276960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464465765">
                  <w:marLeft w:val="0"/>
                  <w:marRight w:val="0"/>
                  <w:marTop w:val="0"/>
                  <w:marBottom w:val="0"/>
                  <w:divBdr>
                    <w:top w:val="none" w:sz="0" w:space="0" w:color="auto"/>
                    <w:left w:val="none" w:sz="0" w:space="0" w:color="auto"/>
                    <w:bottom w:val="none" w:sz="0" w:space="0" w:color="auto"/>
                    <w:right w:val="none" w:sz="0" w:space="0" w:color="auto"/>
                  </w:divBdr>
                </w:div>
                <w:div w:id="735200781">
                  <w:marLeft w:val="0"/>
                  <w:marRight w:val="0"/>
                  <w:marTop w:val="0"/>
                  <w:marBottom w:val="0"/>
                  <w:divBdr>
                    <w:top w:val="none" w:sz="0" w:space="0" w:color="auto"/>
                    <w:left w:val="none" w:sz="0" w:space="0" w:color="auto"/>
                    <w:bottom w:val="single" w:sz="6"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6790799">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1259442">
      <w:bodyDiv w:val="1"/>
      <w:marLeft w:val="0"/>
      <w:marRight w:val="0"/>
      <w:marTop w:val="0"/>
      <w:marBottom w:val="0"/>
      <w:divBdr>
        <w:top w:val="none" w:sz="0" w:space="0" w:color="auto"/>
        <w:left w:val="none" w:sz="0" w:space="0" w:color="auto"/>
        <w:bottom w:val="none" w:sz="0" w:space="0" w:color="auto"/>
        <w:right w:val="none" w:sz="0" w:space="0" w:color="auto"/>
      </w:divBdr>
    </w:div>
    <w:div w:id="1901088436">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367415739">
                  <w:marLeft w:val="0"/>
                  <w:marRight w:val="0"/>
                  <w:marTop w:val="0"/>
                  <w:marBottom w:val="0"/>
                  <w:divBdr>
                    <w:top w:val="none" w:sz="0" w:space="0" w:color="auto"/>
                    <w:left w:val="none" w:sz="0" w:space="0" w:color="auto"/>
                    <w:bottom w:val="none" w:sz="0" w:space="0" w:color="auto"/>
                    <w:right w:val="none" w:sz="0" w:space="0" w:color="auto"/>
                  </w:divBdr>
                  <w:divsChild>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50112530">
                      <w:marLeft w:val="0"/>
                      <w:marRight w:val="0"/>
                      <w:marTop w:val="0"/>
                      <w:marBottom w:val="225"/>
                      <w:divBdr>
                        <w:top w:val="none" w:sz="0" w:space="0" w:color="auto"/>
                        <w:left w:val="none" w:sz="0" w:space="0" w:color="auto"/>
                        <w:bottom w:val="none" w:sz="0" w:space="0" w:color="auto"/>
                        <w:right w:val="none" w:sz="0" w:space="0" w:color="auto"/>
                      </w:divBdr>
                    </w:div>
                  </w:divsChild>
                </w:div>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66033913">
      <w:bodyDiv w:val="1"/>
      <w:marLeft w:val="0"/>
      <w:marRight w:val="0"/>
      <w:marTop w:val="0"/>
      <w:marBottom w:val="0"/>
      <w:divBdr>
        <w:top w:val="none" w:sz="0" w:space="0" w:color="auto"/>
        <w:left w:val="none" w:sz="0" w:space="0" w:color="auto"/>
        <w:bottom w:val="none" w:sz="0" w:space="0" w:color="auto"/>
        <w:right w:val="none" w:sz="0" w:space="0" w:color="auto"/>
      </w:divBdr>
    </w:div>
    <w:div w:id="1968117548">
      <w:bodyDiv w:val="1"/>
      <w:marLeft w:val="0"/>
      <w:marRight w:val="0"/>
      <w:marTop w:val="0"/>
      <w:marBottom w:val="0"/>
      <w:divBdr>
        <w:top w:val="none" w:sz="0" w:space="0" w:color="auto"/>
        <w:left w:val="none" w:sz="0" w:space="0" w:color="auto"/>
        <w:bottom w:val="none" w:sz="0" w:space="0" w:color="auto"/>
        <w:right w:val="none" w:sz="0" w:space="0" w:color="auto"/>
      </w:divBdr>
      <w:divsChild>
        <w:div w:id="797913058">
          <w:marLeft w:val="0"/>
          <w:marRight w:val="0"/>
          <w:marTop w:val="0"/>
          <w:marBottom w:val="225"/>
          <w:divBdr>
            <w:top w:val="none" w:sz="0" w:space="0" w:color="auto"/>
            <w:left w:val="none" w:sz="0" w:space="0" w:color="auto"/>
            <w:bottom w:val="none" w:sz="0" w:space="0" w:color="auto"/>
            <w:right w:val="none" w:sz="0" w:space="0" w:color="auto"/>
          </w:divBdr>
        </w:div>
        <w:div w:id="1755585225">
          <w:marLeft w:val="0"/>
          <w:marRight w:val="0"/>
          <w:marTop w:val="0"/>
          <w:marBottom w:val="225"/>
          <w:divBdr>
            <w:top w:val="none" w:sz="0" w:space="0" w:color="auto"/>
            <w:left w:val="none" w:sz="0" w:space="0" w:color="auto"/>
            <w:bottom w:val="none" w:sz="0" w:space="0" w:color="auto"/>
            <w:right w:val="none" w:sz="0" w:space="0" w:color="auto"/>
          </w:divBdr>
        </w:div>
      </w:divsChild>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28721390">
          <w:marLeft w:val="0"/>
          <w:marRight w:val="0"/>
          <w:marTop w:val="0"/>
          <w:marBottom w:val="300"/>
          <w:divBdr>
            <w:top w:val="none" w:sz="0" w:space="0" w:color="auto"/>
            <w:left w:val="none" w:sz="0" w:space="0" w:color="auto"/>
            <w:bottom w:val="none" w:sz="0" w:space="0" w:color="auto"/>
            <w:right w:val="none" w:sz="0" w:space="0" w:color="auto"/>
          </w:divBdr>
        </w:div>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18730282">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1376154">
      <w:bodyDiv w:val="1"/>
      <w:marLeft w:val="0"/>
      <w:marRight w:val="0"/>
      <w:marTop w:val="0"/>
      <w:marBottom w:val="0"/>
      <w:divBdr>
        <w:top w:val="none" w:sz="0" w:space="0" w:color="auto"/>
        <w:left w:val="none" w:sz="0" w:space="0" w:color="auto"/>
        <w:bottom w:val="none" w:sz="0" w:space="0" w:color="auto"/>
        <w:right w:val="none" w:sz="0" w:space="0" w:color="auto"/>
      </w:divBdr>
      <w:divsChild>
        <w:div w:id="265579400">
          <w:marLeft w:val="0"/>
          <w:marRight w:val="0"/>
          <w:marTop w:val="0"/>
          <w:marBottom w:val="0"/>
          <w:divBdr>
            <w:top w:val="none" w:sz="0" w:space="0" w:color="auto"/>
            <w:left w:val="none" w:sz="0" w:space="0" w:color="auto"/>
            <w:bottom w:val="none" w:sz="0" w:space="0" w:color="auto"/>
            <w:right w:val="none" w:sz="0" w:space="0" w:color="auto"/>
          </w:divBdr>
        </w:div>
        <w:div w:id="1401098081">
          <w:marLeft w:val="0"/>
          <w:marRight w:val="0"/>
          <w:marTop w:val="0"/>
          <w:marBottom w:val="0"/>
          <w:divBdr>
            <w:top w:val="none" w:sz="0" w:space="0" w:color="auto"/>
            <w:left w:val="none" w:sz="0" w:space="0" w:color="auto"/>
            <w:bottom w:val="none" w:sz="0" w:space="0" w:color="auto"/>
            <w:right w:val="none" w:sz="0" w:space="0" w:color="auto"/>
          </w:divBdr>
        </w:div>
      </w:divsChild>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43745352">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6609110">
      <w:bodyDiv w:val="1"/>
      <w:marLeft w:val="0"/>
      <w:marRight w:val="0"/>
      <w:marTop w:val="0"/>
      <w:marBottom w:val="0"/>
      <w:divBdr>
        <w:top w:val="none" w:sz="0" w:space="0" w:color="auto"/>
        <w:left w:val="none" w:sz="0" w:space="0" w:color="auto"/>
        <w:bottom w:val="none" w:sz="0" w:space="0" w:color="auto"/>
        <w:right w:val="none" w:sz="0" w:space="0" w:color="auto"/>
      </w:divBdr>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1023276">
      <w:bodyDiv w:val="1"/>
      <w:marLeft w:val="0"/>
      <w:marRight w:val="0"/>
      <w:marTop w:val="0"/>
      <w:marBottom w:val="0"/>
      <w:divBdr>
        <w:top w:val="none" w:sz="0" w:space="0" w:color="auto"/>
        <w:left w:val="none" w:sz="0" w:space="0" w:color="auto"/>
        <w:bottom w:val="none" w:sz="0" w:space="0" w:color="auto"/>
        <w:right w:val="none" w:sz="0" w:space="0" w:color="auto"/>
      </w:divBdr>
    </w:div>
    <w:div w:id="2125801365">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5905541">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037778135">
                  <w:marLeft w:val="0"/>
                  <w:marRight w:val="0"/>
                  <w:marTop w:val="0"/>
                  <w:marBottom w:val="0"/>
                  <w:divBdr>
                    <w:top w:val="none" w:sz="0" w:space="0" w:color="auto"/>
                    <w:left w:val="none" w:sz="0" w:space="0" w:color="auto"/>
                    <w:bottom w:val="none" w:sz="0" w:space="0" w:color="auto"/>
                    <w:right w:val="none" w:sz="0" w:space="0" w:color="auto"/>
                  </w:divBdr>
                  <w:divsChild>
                    <w:div w:id="50345762">
                      <w:marLeft w:val="0"/>
                      <w:marRight w:val="0"/>
                      <w:marTop w:val="0"/>
                      <w:marBottom w:val="0"/>
                      <w:divBdr>
                        <w:top w:val="none" w:sz="0" w:space="0" w:color="auto"/>
                        <w:left w:val="none" w:sz="0" w:space="0" w:color="auto"/>
                        <w:bottom w:val="none" w:sz="0" w:space="0" w:color="auto"/>
                        <w:right w:val="none" w:sz="0" w:space="0" w:color="auto"/>
                      </w:divBdr>
                      <w:divsChild>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058">
                      <w:marLeft w:val="0"/>
                      <w:marRight w:val="0"/>
                      <w:marTop w:val="0"/>
                      <w:marBottom w:val="225"/>
                      <w:divBdr>
                        <w:top w:val="none" w:sz="0" w:space="0" w:color="auto"/>
                        <w:left w:val="none" w:sz="0" w:space="0" w:color="auto"/>
                        <w:bottom w:val="none" w:sz="0" w:space="0" w:color="auto"/>
                        <w:right w:val="none" w:sz="0" w:space="0" w:color="auto"/>
                      </w:divBdr>
                    </w:div>
                  </w:divsChild>
                </w:div>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baodautu.vn/doanh-nghiep-d3/"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708333333333329E-2"/>
          <c:y val="5.9907834101382486E-2"/>
          <c:w val="0.93229166666666663"/>
          <c:h val="0.60368663594470051"/>
        </c:manualLayout>
      </c:layout>
      <c:barChart>
        <c:barDir val="col"/>
        <c:grouping val="clustered"/>
        <c:varyColors val="0"/>
        <c:ser>
          <c:idx val="3"/>
          <c:order val="0"/>
          <c:tx>
            <c:strRef>
              <c:f>Sheet1!$A$2</c:f>
              <c:strCache>
                <c:ptCount val="1"/>
                <c:pt idx="0">
                  <c:v>Năm 2018</c:v>
                </c:pt>
              </c:strCache>
            </c:strRef>
          </c:tx>
          <c:spPr>
            <a:solidFill>
              <a:srgbClr val="80808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333.9</c:v>
                </c:pt>
                <c:pt idx="1">
                  <c:v>223.8</c:v>
                </c:pt>
                <c:pt idx="2">
                  <c:v>357</c:v>
                </c:pt>
                <c:pt idx="3">
                  <c:v>312.5</c:v>
                </c:pt>
                <c:pt idx="4">
                  <c:v>385.6</c:v>
                </c:pt>
                <c:pt idx="5">
                  <c:v>364.2</c:v>
                </c:pt>
                <c:pt idx="6">
                  <c:v>345.4</c:v>
                </c:pt>
                <c:pt idx="7">
                  <c:v>347.2</c:v>
                </c:pt>
                <c:pt idx="8">
                  <c:v>311.10000000000002</c:v>
                </c:pt>
                <c:pt idx="9">
                  <c:v>335.4</c:v>
                </c:pt>
                <c:pt idx="10">
                  <c:v>344.6</c:v>
                </c:pt>
                <c:pt idx="11">
                  <c:v>348.2</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355</c:v>
                </c:pt>
                <c:pt idx="1">
                  <c:v>268.10000000000002</c:v>
                </c:pt>
                <c:pt idx="2">
                  <c:v>367.9</c:v>
                </c:pt>
                <c:pt idx="3">
                  <c:v>352.5</c:v>
                </c:pt>
                <c:pt idx="4">
                  <c:v>371.1</c:v>
                </c:pt>
                <c:pt idx="5">
                  <c:v>315</c:v>
                </c:pt>
                <c:pt idx="6">
                  <c:v>369.3</c:v>
                </c:pt>
                <c:pt idx="7">
                  <c:v>356.6</c:v>
                </c:pt>
                <c:pt idx="8">
                  <c:v>334.2</c:v>
                </c:pt>
                <c:pt idx="9">
                  <c:v>363.6</c:v>
                </c:pt>
                <c:pt idx="10">
                  <c:v>350.8</c:v>
                </c:pt>
                <c:pt idx="11">
                  <c:v>373.8</c:v>
                </c:pt>
              </c:numCache>
            </c:numRef>
          </c:val>
        </c:ser>
        <c:ser>
          <c:idx val="1"/>
          <c:order val="2"/>
          <c:tx>
            <c:strRef>
              <c:f>Sheet1!$A$4</c:f>
              <c:strCache>
                <c:ptCount val="1"/>
                <c:pt idx="0">
                  <c:v>Năm 2020</c:v>
                </c:pt>
              </c:strCache>
            </c:strRef>
          </c:tx>
          <c:spPr>
            <a:solidFill>
              <a:srgbClr val="FFFFFF"/>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243.5</c:v>
                </c:pt>
                <c:pt idx="1">
                  <c:v>334.5</c:v>
                </c:pt>
                <c:pt idx="2">
                  <c:v>348.1</c:v>
                </c:pt>
                <c:pt idx="3">
                  <c:v>210.8</c:v>
                </c:pt>
                <c:pt idx="4">
                  <c:v>212.6</c:v>
                </c:pt>
                <c:pt idx="5">
                  <c:v>254.8</c:v>
                </c:pt>
                <c:pt idx="6">
                  <c:v>307.39999999999998</c:v>
                </c:pt>
                <c:pt idx="7">
                  <c:v>308.2</c:v>
                </c:pt>
                <c:pt idx="8">
                  <c:v>339.3</c:v>
                </c:pt>
                <c:pt idx="9">
                  <c:v>380</c:v>
                </c:pt>
                <c:pt idx="10">
                  <c:v>368</c:v>
                </c:pt>
                <c:pt idx="11">
                  <c:v>423.2</c:v>
                </c:pt>
              </c:numCache>
            </c:numRef>
          </c:val>
        </c:ser>
        <c:ser>
          <c:idx val="2"/>
          <c:order val="3"/>
          <c:tx>
            <c:strRef>
              <c:f>Sheet1!$A$5</c:f>
              <c:strCache>
                <c:ptCount val="1"/>
                <c:pt idx="0">
                  <c:v>Năm 2021</c:v>
                </c:pt>
              </c:strCache>
            </c:strRef>
          </c:tx>
          <c:spPr>
            <a:solidFill>
              <a:srgbClr val="800000"/>
            </a:solidFill>
            <a:ln w="12708">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394.5</c:v>
                </c:pt>
                <c:pt idx="1">
                  <c:v>311.51</c:v>
                </c:pt>
                <c:pt idx="2">
                  <c:v>511.41</c:v>
                </c:pt>
                <c:pt idx="3">
                  <c:v>464.1</c:v>
                </c:pt>
                <c:pt idx="4">
                  <c:v>472</c:v>
                </c:pt>
                <c:pt idx="5">
                  <c:v>489</c:v>
                </c:pt>
              </c:numCache>
            </c:numRef>
          </c:val>
        </c:ser>
        <c:dLbls>
          <c:showLegendKey val="0"/>
          <c:showVal val="0"/>
          <c:showCatName val="0"/>
          <c:showSerName val="0"/>
          <c:showPercent val="0"/>
          <c:showBubbleSize val="0"/>
        </c:dLbls>
        <c:gapWidth val="150"/>
        <c:axId val="163423744"/>
        <c:axId val="157121856"/>
      </c:barChart>
      <c:catAx>
        <c:axId val="163423744"/>
        <c:scaling>
          <c:orientation val="minMax"/>
        </c:scaling>
        <c:delete val="0"/>
        <c:axPos val="b"/>
        <c:numFmt formatCode="General" sourceLinked="1"/>
        <c:majorTickMark val="out"/>
        <c:minorTickMark val="none"/>
        <c:tickLblPos val="nextTo"/>
        <c:spPr>
          <a:ln w="3177">
            <a:solidFill>
              <a:srgbClr val="000000"/>
            </a:solidFill>
            <a:prstDash val="solid"/>
          </a:ln>
        </c:spPr>
        <c:txPr>
          <a:bodyPr rot="0" vert="horz"/>
          <a:lstStyle/>
          <a:p>
            <a:pPr>
              <a:defRPr/>
            </a:pPr>
            <a:endParaRPr lang="en-US"/>
          </a:p>
        </c:txPr>
        <c:crossAx val="157121856"/>
        <c:crosses val="autoZero"/>
        <c:auto val="1"/>
        <c:lblAlgn val="ctr"/>
        <c:lblOffset val="100"/>
        <c:tickLblSkip val="1"/>
        <c:tickMarkSkip val="1"/>
        <c:noMultiLvlLbl val="0"/>
      </c:catAx>
      <c:valAx>
        <c:axId val="157121856"/>
        <c:scaling>
          <c:orientation val="minMax"/>
          <c:max val="500"/>
        </c:scaling>
        <c:delete val="0"/>
        <c:axPos val="l"/>
        <c:majorGridlines>
          <c:spPr>
            <a:ln w="12708">
              <a:solidFill>
                <a:srgbClr val="FFFFFF"/>
              </a:solidFill>
              <a:prstDash val="solid"/>
            </a:ln>
          </c:spPr>
        </c:majorGridlines>
        <c:numFmt formatCode="#.##0" sourceLinked="0"/>
        <c:majorTickMark val="out"/>
        <c:minorTickMark val="none"/>
        <c:tickLblPos val="nextTo"/>
        <c:spPr>
          <a:ln w="3177">
            <a:solidFill>
              <a:srgbClr val="000000"/>
            </a:solidFill>
            <a:prstDash val="solid"/>
          </a:ln>
        </c:spPr>
        <c:txPr>
          <a:bodyPr rot="0" vert="horz"/>
          <a:lstStyle/>
          <a:p>
            <a:pPr>
              <a:defRPr/>
            </a:pPr>
            <a:endParaRPr lang="en-US"/>
          </a:p>
        </c:txPr>
        <c:crossAx val="163423744"/>
        <c:crosses val="autoZero"/>
        <c:crossBetween val="between"/>
        <c:majorUnit val="100"/>
        <c:minorUnit val="100"/>
      </c:valAx>
      <c:spPr>
        <a:solidFill>
          <a:srgbClr val="FFFFFF"/>
        </a:solidFill>
        <a:ln w="12708">
          <a:solidFill>
            <a:srgbClr val="FFFFFF"/>
          </a:solidFill>
          <a:prstDash val="solid"/>
        </a:ln>
      </c:spPr>
    </c:plotArea>
    <c:legend>
      <c:legendPos val="r"/>
      <c:layout>
        <c:manualLayout>
          <c:xMode val="edge"/>
          <c:yMode val="edge"/>
          <c:x val="0.26909722222222221"/>
          <c:y val="0.81566820276497698"/>
          <c:w val="0.4513888888888889"/>
          <c:h val="0.15207373271889402"/>
        </c:manualLayout>
      </c:layout>
      <c:overlay val="0"/>
      <c:spPr>
        <a:noFill/>
        <a:ln w="3177">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541273346516478E-2"/>
          <c:y val="4.0052614271621177E-2"/>
          <c:w val="0.96095076400679114"/>
          <c:h val="0.60139562462617202"/>
        </c:manualLayout>
      </c:layout>
      <c:barChart>
        <c:barDir val="col"/>
        <c:grouping val="clustered"/>
        <c:varyColors val="0"/>
        <c:ser>
          <c:idx val="3"/>
          <c:order val="0"/>
          <c:tx>
            <c:strRef>
              <c:f>Sheet1!$A$2</c:f>
              <c:strCache>
                <c:ptCount val="1"/>
                <c:pt idx="0">
                  <c:v>Năm 2018</c:v>
                </c:pt>
              </c:strCache>
            </c:strRef>
          </c:tx>
          <c:spPr>
            <a:solidFill>
              <a:srgbClr val="80808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44.2</c:v>
                </c:pt>
                <c:pt idx="1">
                  <c:v>39.5</c:v>
                </c:pt>
                <c:pt idx="2">
                  <c:v>48.4</c:v>
                </c:pt>
                <c:pt idx="3">
                  <c:v>44.7</c:v>
                </c:pt>
                <c:pt idx="4">
                  <c:v>46</c:v>
                </c:pt>
                <c:pt idx="5">
                  <c:v>43</c:v>
                </c:pt>
                <c:pt idx="6">
                  <c:v>43.9</c:v>
                </c:pt>
                <c:pt idx="7">
                  <c:v>46.9</c:v>
                </c:pt>
                <c:pt idx="8">
                  <c:v>41.9</c:v>
                </c:pt>
                <c:pt idx="9">
                  <c:v>43.9</c:v>
                </c:pt>
                <c:pt idx="10">
                  <c:v>47.4</c:v>
                </c:pt>
                <c:pt idx="11">
                  <c:v>39.9</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53.4</c:v>
                </c:pt>
                <c:pt idx="1">
                  <c:v>45.6</c:v>
                </c:pt>
                <c:pt idx="2">
                  <c:v>54.9</c:v>
                </c:pt>
                <c:pt idx="3">
                  <c:v>54.2</c:v>
                </c:pt>
                <c:pt idx="4">
                  <c:v>52.6</c:v>
                </c:pt>
                <c:pt idx="5">
                  <c:v>50.3</c:v>
                </c:pt>
                <c:pt idx="6">
                  <c:v>49.7</c:v>
                </c:pt>
                <c:pt idx="7">
                  <c:v>50.2</c:v>
                </c:pt>
                <c:pt idx="8">
                  <c:v>46.2</c:v>
                </c:pt>
                <c:pt idx="9">
                  <c:v>45.7</c:v>
                </c:pt>
                <c:pt idx="10">
                  <c:v>43.3</c:v>
                </c:pt>
                <c:pt idx="11">
                  <c:v>42.6</c:v>
                </c:pt>
              </c:numCache>
            </c:numRef>
          </c:val>
        </c:ser>
        <c:ser>
          <c:idx val="1"/>
          <c:order val="2"/>
          <c:tx>
            <c:strRef>
              <c:f>Sheet1!$A$4</c:f>
              <c:strCache>
                <c:ptCount val="1"/>
                <c:pt idx="0">
                  <c:v>Năm 2020</c:v>
                </c:pt>
              </c:strCache>
            </c:strRef>
          </c:tx>
          <c:spPr>
            <a:solidFill>
              <a:srgbClr val="FFFFFF"/>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45.4</c:v>
                </c:pt>
                <c:pt idx="1">
                  <c:v>50.3</c:v>
                </c:pt>
                <c:pt idx="2">
                  <c:v>46.4</c:v>
                </c:pt>
                <c:pt idx="3">
                  <c:v>16.399999999999999</c:v>
                </c:pt>
                <c:pt idx="4">
                  <c:v>14.1</c:v>
                </c:pt>
                <c:pt idx="5">
                  <c:v>21.5</c:v>
                </c:pt>
                <c:pt idx="6">
                  <c:v>30.47</c:v>
                </c:pt>
                <c:pt idx="7">
                  <c:v>43.9</c:v>
                </c:pt>
                <c:pt idx="8">
                  <c:v>45</c:v>
                </c:pt>
                <c:pt idx="9">
                  <c:v>46</c:v>
                </c:pt>
                <c:pt idx="10">
                  <c:v>47</c:v>
                </c:pt>
                <c:pt idx="11">
                  <c:v>48.9</c:v>
                </c:pt>
              </c:numCache>
            </c:numRef>
          </c:val>
        </c:ser>
        <c:ser>
          <c:idx val="2"/>
          <c:order val="3"/>
          <c:tx>
            <c:strRef>
              <c:f>Sheet1!$A$5</c:f>
              <c:strCache>
                <c:ptCount val="1"/>
                <c:pt idx="0">
                  <c:v>Năm 2021</c:v>
                </c:pt>
              </c:strCache>
            </c:strRef>
          </c:tx>
          <c:spPr>
            <a:solidFill>
              <a:srgbClr val="800000"/>
            </a:solidFill>
            <a:ln w="12714">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51.26</c:v>
                </c:pt>
                <c:pt idx="1">
                  <c:v>53.38</c:v>
                </c:pt>
                <c:pt idx="2">
                  <c:v>60.64</c:v>
                </c:pt>
                <c:pt idx="3">
                  <c:v>61.73</c:v>
                </c:pt>
                <c:pt idx="4">
                  <c:v>69.66</c:v>
                </c:pt>
                <c:pt idx="5">
                  <c:v>62.92</c:v>
                </c:pt>
              </c:numCache>
            </c:numRef>
          </c:val>
        </c:ser>
        <c:dLbls>
          <c:showLegendKey val="0"/>
          <c:showVal val="0"/>
          <c:showCatName val="0"/>
          <c:showSerName val="0"/>
          <c:showPercent val="0"/>
          <c:showBubbleSize val="0"/>
        </c:dLbls>
        <c:gapWidth val="150"/>
        <c:axId val="163422720"/>
        <c:axId val="157140096"/>
      </c:barChart>
      <c:catAx>
        <c:axId val="163422720"/>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a:pPr>
            <a:endParaRPr lang="en-US"/>
          </a:p>
        </c:txPr>
        <c:crossAx val="157140096"/>
        <c:crosses val="autoZero"/>
        <c:auto val="1"/>
        <c:lblAlgn val="ctr"/>
        <c:lblOffset val="100"/>
        <c:tickLblSkip val="1"/>
        <c:tickMarkSkip val="1"/>
        <c:noMultiLvlLbl val="0"/>
      </c:catAx>
      <c:valAx>
        <c:axId val="157140096"/>
        <c:scaling>
          <c:orientation val="minMax"/>
          <c:max val="80"/>
        </c:scaling>
        <c:delete val="0"/>
        <c:axPos val="l"/>
        <c:majorGridlines>
          <c:spPr>
            <a:ln w="12714">
              <a:solidFill>
                <a:srgbClr val="FFFFFF"/>
              </a:solidFill>
              <a:prstDash val="solid"/>
            </a:ln>
          </c:spPr>
        </c:majorGridlines>
        <c:numFmt formatCode="#.##0" sourceLinked="0"/>
        <c:majorTickMark val="out"/>
        <c:minorTickMark val="none"/>
        <c:tickLblPos val="nextTo"/>
        <c:spPr>
          <a:ln w="3179">
            <a:solidFill>
              <a:srgbClr val="000000"/>
            </a:solidFill>
            <a:prstDash val="solid"/>
          </a:ln>
        </c:spPr>
        <c:txPr>
          <a:bodyPr rot="0" vert="horz"/>
          <a:lstStyle/>
          <a:p>
            <a:pPr>
              <a:defRPr/>
            </a:pPr>
            <a:endParaRPr lang="en-US"/>
          </a:p>
        </c:txPr>
        <c:crossAx val="163422720"/>
        <c:crosses val="autoZero"/>
        <c:crossBetween val="between"/>
        <c:majorUnit val="20"/>
        <c:minorUnit val="20"/>
      </c:valAx>
      <c:spPr>
        <a:solidFill>
          <a:srgbClr val="FFFFFF"/>
        </a:solidFill>
        <a:ln w="12714">
          <a:solidFill>
            <a:srgbClr val="FFFFFF"/>
          </a:solidFill>
          <a:prstDash val="solid"/>
        </a:ln>
      </c:spPr>
    </c:plotArea>
    <c:legend>
      <c:legendPos val="b"/>
      <c:layout>
        <c:manualLayout>
          <c:xMode val="edge"/>
          <c:yMode val="edge"/>
          <c:x val="0.25806451612903225"/>
          <c:y val="0.78479053978824831"/>
          <c:w val="0.44142614601018676"/>
          <c:h val="0.18509040425982531"/>
        </c:manualLayout>
      </c:layout>
      <c:overlay val="0"/>
      <c:spPr>
        <a:noFill/>
        <a:ln w="3179">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395839605933525E-2"/>
          <c:y val="4.8383324652511821E-2"/>
          <c:w val="0.95109612141652611"/>
          <c:h val="0.61454596329553823"/>
        </c:manualLayout>
      </c:layout>
      <c:barChart>
        <c:barDir val="col"/>
        <c:grouping val="clustered"/>
        <c:varyColors val="0"/>
        <c:ser>
          <c:idx val="3"/>
          <c:order val="0"/>
          <c:tx>
            <c:strRef>
              <c:f>Sheet1!$A$2</c:f>
              <c:strCache>
                <c:ptCount val="1"/>
                <c:pt idx="0">
                  <c:v>Năm 2018</c:v>
                </c:pt>
              </c:strCache>
            </c:strRef>
          </c:tx>
          <c:spPr>
            <a:solidFill>
              <a:srgbClr val="80808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154.19999999999999</c:v>
                </c:pt>
                <c:pt idx="1">
                  <c:v>122.8</c:v>
                </c:pt>
                <c:pt idx="2">
                  <c:v>169.7</c:v>
                </c:pt>
                <c:pt idx="3">
                  <c:v>159.4</c:v>
                </c:pt>
                <c:pt idx="4">
                  <c:v>180.2</c:v>
                </c:pt>
                <c:pt idx="5">
                  <c:v>156.69999999999999</c:v>
                </c:pt>
                <c:pt idx="6">
                  <c:v>167.2</c:v>
                </c:pt>
                <c:pt idx="7">
                  <c:v>170.2</c:v>
                </c:pt>
                <c:pt idx="8">
                  <c:v>148.30000000000001</c:v>
                </c:pt>
                <c:pt idx="9">
                  <c:v>166.3</c:v>
                </c:pt>
                <c:pt idx="10">
                  <c:v>154.80000000000001</c:v>
                </c:pt>
                <c:pt idx="11">
                  <c:v>147</c:v>
                </c:pt>
              </c:numCache>
            </c:numRef>
          </c:val>
        </c:ser>
        <c:ser>
          <c:idx val="0"/>
          <c:order val="1"/>
          <c:tx>
            <c:strRef>
              <c:f>Sheet1!$A$3</c:f>
              <c:strCache>
                <c:ptCount val="1"/>
                <c:pt idx="0">
                  <c:v>Năm 2019</c:v>
                </c:pt>
              </c:strCache>
            </c:strRef>
          </c:tx>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169.3</c:v>
                </c:pt>
                <c:pt idx="1">
                  <c:v>97.6</c:v>
                </c:pt>
                <c:pt idx="2">
                  <c:v>169.2</c:v>
                </c:pt>
                <c:pt idx="3">
                  <c:v>163.9</c:v>
                </c:pt>
                <c:pt idx="4">
                  <c:v>180</c:v>
                </c:pt>
                <c:pt idx="5">
                  <c:v>178.9</c:v>
                </c:pt>
                <c:pt idx="6">
                  <c:v>180.7</c:v>
                </c:pt>
                <c:pt idx="7">
                  <c:v>192.6</c:v>
                </c:pt>
                <c:pt idx="8">
                  <c:v>161.6</c:v>
                </c:pt>
                <c:pt idx="9">
                  <c:v>180.5</c:v>
                </c:pt>
                <c:pt idx="10">
                  <c:v>165.8</c:v>
                </c:pt>
                <c:pt idx="11">
                  <c:v>178.4</c:v>
                </c:pt>
              </c:numCache>
            </c:numRef>
          </c:val>
        </c:ser>
        <c:ser>
          <c:idx val="1"/>
          <c:order val="2"/>
          <c:tx>
            <c:strRef>
              <c:f>Sheet1!$A$4</c:f>
              <c:strCache>
                <c:ptCount val="1"/>
                <c:pt idx="0">
                  <c:v>Năm 2020</c:v>
                </c:pt>
              </c:strCache>
            </c:strRef>
          </c:tx>
          <c:spPr>
            <a:solidFill>
              <a:srgbClr val="FFFFFF"/>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128.1</c:v>
                </c:pt>
                <c:pt idx="1">
                  <c:v>147.6</c:v>
                </c:pt>
                <c:pt idx="2">
                  <c:v>162.19999999999999</c:v>
                </c:pt>
                <c:pt idx="3">
                  <c:v>121.4</c:v>
                </c:pt>
                <c:pt idx="4">
                  <c:v>109.4</c:v>
                </c:pt>
                <c:pt idx="5">
                  <c:v>124</c:v>
                </c:pt>
                <c:pt idx="6">
                  <c:v>128.1</c:v>
                </c:pt>
                <c:pt idx="7">
                  <c:v>130.1</c:v>
                </c:pt>
                <c:pt idx="8">
                  <c:v>139.4</c:v>
                </c:pt>
                <c:pt idx="9">
                  <c:v>167.6</c:v>
                </c:pt>
                <c:pt idx="10">
                  <c:v>150.5</c:v>
                </c:pt>
                <c:pt idx="11">
                  <c:v>176</c:v>
                </c:pt>
              </c:numCache>
            </c:numRef>
          </c:val>
        </c:ser>
        <c:ser>
          <c:idx val="2"/>
          <c:order val="3"/>
          <c:tx>
            <c:strRef>
              <c:f>Sheet1!$A$5</c:f>
              <c:strCache>
                <c:ptCount val="1"/>
                <c:pt idx="0">
                  <c:v>Năm 2021</c:v>
                </c:pt>
              </c:strCache>
            </c:strRef>
          </c:tx>
          <c:spPr>
            <a:solidFill>
              <a:srgbClr val="800000"/>
            </a:solidFill>
            <a:ln w="12719">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170.2</c:v>
                </c:pt>
                <c:pt idx="1">
                  <c:v>118.67</c:v>
                </c:pt>
                <c:pt idx="2">
                  <c:v>183.65</c:v>
                </c:pt>
                <c:pt idx="3">
                  <c:v>182</c:v>
                </c:pt>
                <c:pt idx="4">
                  <c:v>166.8</c:v>
                </c:pt>
                <c:pt idx="5">
                  <c:v>173</c:v>
                </c:pt>
              </c:numCache>
            </c:numRef>
          </c:val>
        </c:ser>
        <c:dLbls>
          <c:showLegendKey val="0"/>
          <c:showVal val="0"/>
          <c:showCatName val="0"/>
          <c:showSerName val="0"/>
          <c:showPercent val="0"/>
          <c:showBubbleSize val="0"/>
        </c:dLbls>
        <c:gapWidth val="150"/>
        <c:axId val="163427328"/>
        <c:axId val="157141824"/>
      </c:barChart>
      <c:catAx>
        <c:axId val="163427328"/>
        <c:scaling>
          <c:orientation val="minMax"/>
        </c:scaling>
        <c:delete val="0"/>
        <c:axPos val="b"/>
        <c:numFmt formatCode="General" sourceLinked="1"/>
        <c:majorTickMark val="out"/>
        <c:minorTickMark val="none"/>
        <c:tickLblPos val="nextTo"/>
        <c:spPr>
          <a:ln w="3180">
            <a:solidFill>
              <a:srgbClr val="000000"/>
            </a:solidFill>
            <a:prstDash val="solid"/>
          </a:ln>
        </c:spPr>
        <c:txPr>
          <a:bodyPr rot="0" vert="horz"/>
          <a:lstStyle/>
          <a:p>
            <a:pPr>
              <a:defRPr/>
            </a:pPr>
            <a:endParaRPr lang="en-US"/>
          </a:p>
        </c:txPr>
        <c:crossAx val="157141824"/>
        <c:crosses val="autoZero"/>
        <c:auto val="1"/>
        <c:lblAlgn val="ctr"/>
        <c:lblOffset val="100"/>
        <c:tickLblSkip val="1"/>
        <c:tickMarkSkip val="1"/>
        <c:noMultiLvlLbl val="0"/>
      </c:catAx>
      <c:valAx>
        <c:axId val="157141824"/>
        <c:scaling>
          <c:orientation val="minMax"/>
          <c:max val="300"/>
        </c:scaling>
        <c:delete val="0"/>
        <c:axPos val="l"/>
        <c:majorGridlines>
          <c:spPr>
            <a:ln w="12719">
              <a:solidFill>
                <a:srgbClr val="FFFFFF"/>
              </a:solidFill>
              <a:prstDash val="solid"/>
            </a:ln>
          </c:spPr>
        </c:majorGridlines>
        <c:numFmt formatCode="#.##0" sourceLinked="0"/>
        <c:majorTickMark val="out"/>
        <c:minorTickMark val="none"/>
        <c:tickLblPos val="nextTo"/>
        <c:spPr>
          <a:ln w="3180">
            <a:solidFill>
              <a:srgbClr val="000000"/>
            </a:solidFill>
            <a:prstDash val="solid"/>
          </a:ln>
        </c:spPr>
        <c:txPr>
          <a:bodyPr rot="0" vert="horz"/>
          <a:lstStyle/>
          <a:p>
            <a:pPr>
              <a:defRPr/>
            </a:pPr>
            <a:endParaRPr lang="en-US"/>
          </a:p>
        </c:txPr>
        <c:crossAx val="163427328"/>
        <c:crosses val="autoZero"/>
        <c:crossBetween val="between"/>
        <c:majorUnit val="100"/>
        <c:minorUnit val="100"/>
      </c:valAx>
      <c:spPr>
        <a:solidFill>
          <a:srgbClr val="FFFFFF"/>
        </a:solidFill>
        <a:ln w="12719">
          <a:solidFill>
            <a:srgbClr val="FFFFFF"/>
          </a:solidFill>
          <a:prstDash val="solid"/>
        </a:ln>
      </c:spPr>
    </c:plotArea>
    <c:legend>
      <c:legendPos val="b"/>
      <c:layout>
        <c:manualLayout>
          <c:xMode val="edge"/>
          <c:yMode val="edge"/>
          <c:x val="0.26306920152725793"/>
          <c:y val="0.81056455978022202"/>
          <c:w val="0.43844856661045534"/>
          <c:h val="0.17002869777464588"/>
        </c:manualLayout>
      </c:layout>
      <c:overlay val="0"/>
      <c:spPr>
        <a:noFill/>
        <a:ln w="3180">
          <a:solidFill>
            <a:srgbClr val="000000"/>
          </a:solidFill>
          <a:prstDash val="solid"/>
        </a:ln>
      </c:spPr>
    </c:legend>
    <c:plotVisOnly val="1"/>
    <c:dispBlanksAs val="gap"/>
    <c:showDLblsOverMax val="0"/>
  </c:chart>
  <c:spPr>
    <a:noFill/>
    <a:ln>
      <a:noFill/>
    </a:ln>
  </c:spPr>
  <c:txPr>
    <a:bodyPr/>
    <a:lstStyle/>
    <a:p>
      <a:pPr>
        <a:defRPr sz="1100" b="1" i="0" u="none" strike="noStrike" baseline="0">
          <a:solidFill>
            <a:srgbClr val="000000"/>
          </a:solidFill>
          <a:latin typeface="Times New Roman" pitchFamily="18" charset="0"/>
          <a:ea typeface="Calibri"/>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896242613371172E-2"/>
          <c:y val="4.8165038002171555E-2"/>
          <c:w val="0.88956427525523574"/>
          <c:h val="0.66540545623979408"/>
        </c:manualLayout>
      </c:layout>
      <c:lineChart>
        <c:grouping val="standard"/>
        <c:varyColors val="0"/>
        <c:ser>
          <c:idx val="0"/>
          <c:order val="0"/>
          <c:tx>
            <c:strRef>
              <c:f>Sheet1!$B$1</c:f>
              <c:strCache>
                <c:ptCount val="1"/>
                <c:pt idx="0">
                  <c:v>Giày dép</c:v>
                </c:pt>
              </c:strCache>
            </c:strRef>
          </c:tx>
          <c:dLbls>
            <c:dLbl>
              <c:idx val="0"/>
              <c:layout>
                <c:manualLayout>
                  <c:x val="-3.9351851851851853E-2"/>
                  <c:y val="6.3492063492063489E-2"/>
                </c:manualLayout>
              </c:layout>
              <c:showLegendKey val="0"/>
              <c:showVal val="1"/>
              <c:showCatName val="0"/>
              <c:showSerName val="0"/>
              <c:showPercent val="0"/>
              <c:showBubbleSize val="0"/>
            </c:dLbl>
            <c:dLbl>
              <c:idx val="1"/>
              <c:layout>
                <c:manualLayout>
                  <c:x val="-4.1666666666666664E-2"/>
                  <c:y val="5.9523809523809521E-2"/>
                </c:manualLayout>
              </c:layout>
              <c:showLegendKey val="0"/>
              <c:showVal val="1"/>
              <c:showCatName val="0"/>
              <c:showSerName val="0"/>
              <c:showPercent val="0"/>
              <c:showBubbleSize val="0"/>
            </c:dLbl>
            <c:dLbl>
              <c:idx val="2"/>
              <c:layout>
                <c:manualLayout>
                  <c:x val="-4.8611111111111112E-2"/>
                  <c:y val="5.5555555555555552E-2"/>
                </c:manualLayout>
              </c:layout>
              <c:showLegendKey val="0"/>
              <c:showVal val="1"/>
              <c:showCatName val="0"/>
              <c:showSerName val="0"/>
              <c:showPercent val="0"/>
              <c:showBubbleSize val="0"/>
            </c:dLbl>
            <c:dLbl>
              <c:idx val="3"/>
              <c:layout>
                <c:manualLayout>
                  <c:x val="-5.32407407407407E-2"/>
                  <c:y val="4.3650793650793648E-2"/>
                </c:manualLayout>
              </c:layout>
              <c:showLegendKey val="0"/>
              <c:showVal val="1"/>
              <c:showCatName val="0"/>
              <c:showSerName val="0"/>
              <c:showPercent val="0"/>
              <c:showBubbleSize val="0"/>
            </c:dLbl>
            <c:dLbl>
              <c:idx val="4"/>
              <c:layout>
                <c:manualLayout>
                  <c:x val="-3.7037037037037077E-2"/>
                  <c:y val="4.3650793650793648E-2"/>
                </c:manualLayout>
              </c:layout>
              <c:showLegendKey val="0"/>
              <c:showVal val="1"/>
              <c:showCatName val="0"/>
              <c:showSerName val="0"/>
              <c:showPercent val="0"/>
              <c:showBubbleSize val="0"/>
            </c:dLbl>
            <c:dLbl>
              <c:idx val="5"/>
              <c:layout>
                <c:manualLayout>
                  <c:x val="-4.1666666666666664E-2"/>
                  <c:y val="3.968253968253968E-2"/>
                </c:manualLayout>
              </c:layout>
              <c:showLegendKey val="0"/>
              <c:showVal val="1"/>
              <c:showCatName val="0"/>
              <c:showSerName val="0"/>
              <c:showPercent val="0"/>
              <c:showBubbleSize val="0"/>
            </c:dLbl>
            <c:dLbl>
              <c:idx val="6"/>
              <c:layout>
                <c:manualLayout>
                  <c:x val="-5.0925925925925923E-2"/>
                  <c:y val="6.7460317460317457E-2"/>
                </c:manualLayout>
              </c:layout>
              <c:showLegendKey val="0"/>
              <c:showVal val="1"/>
              <c:showCatName val="0"/>
              <c:showSerName val="0"/>
              <c:showPercent val="0"/>
              <c:showBubbleSize val="0"/>
            </c:dLbl>
            <c:dLbl>
              <c:idx val="7"/>
              <c:layout>
                <c:manualLayout>
                  <c:x val="-5.3240740740740741E-2"/>
                  <c:y val="4.3650793650793648E-2"/>
                </c:manualLayout>
              </c:layout>
              <c:showLegendKey val="0"/>
              <c:showVal val="1"/>
              <c:showCatName val="0"/>
              <c:showSerName val="0"/>
              <c:showPercent val="0"/>
              <c:showBubbleSize val="0"/>
            </c:dLbl>
            <c:dLbl>
              <c:idx val="8"/>
              <c:layout>
                <c:manualLayout>
                  <c:x val="-4.6296296296296294E-2"/>
                  <c:y val="4.7619047619047616E-2"/>
                </c:manualLayout>
              </c:layout>
              <c:showLegendKey val="0"/>
              <c:showVal val="1"/>
              <c:showCatName val="0"/>
              <c:showSerName val="0"/>
              <c:showPercent val="0"/>
              <c:showBubbleSize val="0"/>
            </c:dLbl>
            <c:dLbl>
              <c:idx val="9"/>
              <c:layout>
                <c:manualLayout>
                  <c:x val="-3.4722222222222307E-2"/>
                  <c:y val="4.7619047619047616E-2"/>
                </c:manualLayout>
              </c:layout>
              <c:showLegendKey val="0"/>
              <c:showVal val="1"/>
              <c:showCatName val="0"/>
              <c:showSerName val="0"/>
              <c:showPercent val="0"/>
              <c:showBubbleSize val="0"/>
            </c:dLbl>
            <c:dLbl>
              <c:idx val="10"/>
              <c:layout>
                <c:manualLayout>
                  <c:x val="-2.7777777777777776E-2"/>
                  <c:y val="3.5714285714285712E-2"/>
                </c:manualLayout>
              </c:layout>
              <c:showLegendKey val="0"/>
              <c:showVal val="1"/>
              <c:showCatName val="0"/>
              <c:showSerName val="0"/>
              <c:showPercent val="0"/>
              <c:showBubbleSize val="0"/>
            </c:dLbl>
            <c:dLbl>
              <c:idx val="11"/>
              <c:layout>
                <c:manualLayout>
                  <c:x val="-3.2407407407407406E-2"/>
                  <c:y val="6.3491751031121105E-2"/>
                </c:manualLayout>
              </c:layout>
              <c:showLegendKey val="0"/>
              <c:showVal val="1"/>
              <c:showCatName val="0"/>
              <c:showSerName val="0"/>
              <c:showPercent val="0"/>
              <c:showBubbleSize val="0"/>
            </c:dLbl>
            <c:dLbl>
              <c:idx val="12"/>
              <c:layout>
                <c:manualLayout>
                  <c:x val="-4.8611111111111195E-2"/>
                  <c:y val="5.5555555555555552E-2"/>
                </c:manualLayout>
              </c:layout>
              <c:showLegendKey val="0"/>
              <c:showVal val="1"/>
              <c:showCatName val="0"/>
              <c:showSerName val="0"/>
              <c:showPercent val="0"/>
              <c:showBubbleSize val="0"/>
            </c:dLbl>
            <c:dLbl>
              <c:idx val="13"/>
              <c:layout>
                <c:manualLayout>
                  <c:x val="-4.6296296296296294E-2"/>
                  <c:y val="4.7619047619047616E-2"/>
                </c:manualLayout>
              </c:layout>
              <c:showLegendKey val="0"/>
              <c:showVal val="1"/>
              <c:showCatName val="0"/>
              <c:showSerName val="0"/>
              <c:showPercent val="0"/>
              <c:showBubbleSize val="0"/>
            </c:dLbl>
            <c:dLbl>
              <c:idx val="14"/>
              <c:layout>
                <c:manualLayout>
                  <c:x val="2.7777777777777776E-2"/>
                  <c:y val="5.9523809523809521E-2"/>
                </c:manualLayout>
              </c:layout>
              <c:showLegendKey val="0"/>
              <c:showVal val="1"/>
              <c:showCatName val="0"/>
              <c:showSerName val="0"/>
              <c:showPercent val="0"/>
              <c:showBubbleSize val="0"/>
            </c:dLbl>
            <c:dLbl>
              <c:idx val="15"/>
              <c:layout>
                <c:manualLayout>
                  <c:x val="-7.7653920640595897E-2"/>
                  <c:y val="9.8277714942091338E-2"/>
                </c:manualLayout>
              </c:layout>
              <c:showLegendKey val="0"/>
              <c:showVal val="1"/>
              <c:showCatName val="0"/>
              <c:showSerName val="0"/>
              <c:showPercent val="0"/>
              <c:showBubbleSize val="0"/>
            </c:dLbl>
            <c:dLbl>
              <c:idx val="16"/>
              <c:layout>
                <c:manualLayout>
                  <c:x val="0"/>
                  <c:y val="4.4748404736988608E-2"/>
                </c:manualLayout>
              </c:layout>
              <c:showLegendKey val="0"/>
              <c:showVal val="1"/>
              <c:showCatName val="0"/>
              <c:showSerName val="0"/>
              <c:showPercent val="0"/>
              <c:showBubbleSize val="0"/>
            </c:dLbl>
            <c:numFmt formatCode="#.##0" sourceLinked="0"/>
            <c:txPr>
              <a:bodyPr/>
              <a:lstStyle/>
              <a:p>
                <a:pPr>
                  <a:defRPr i="1"/>
                </a:pPr>
                <a:endParaRPr lang="en-US"/>
              </a:p>
            </c:txPr>
            <c:showLegendKey val="0"/>
            <c:showVal val="1"/>
            <c:showCatName val="0"/>
            <c:showSerName val="0"/>
            <c:showPercent val="0"/>
            <c:showBubbleSize val="0"/>
            <c:showLeaderLines val="0"/>
          </c:dLbls>
          <c:cat>
            <c:strRef>
              <c:f>Sheet1!$A$2:$A$19</c:f>
              <c:strCache>
                <c:ptCount val="18"/>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strCache>
            </c:strRef>
          </c:cat>
          <c:val>
            <c:numRef>
              <c:f>Sheet1!$B$2:$B$19</c:f>
              <c:numCache>
                <c:formatCode>General</c:formatCode>
                <c:ptCount val="18"/>
                <c:pt idx="0">
                  <c:v>1401</c:v>
                </c:pt>
                <c:pt idx="1">
                  <c:v>1360</c:v>
                </c:pt>
                <c:pt idx="2">
                  <c:v>1393</c:v>
                </c:pt>
                <c:pt idx="3">
                  <c:v>1204</c:v>
                </c:pt>
                <c:pt idx="4">
                  <c:v>1309</c:v>
                </c:pt>
                <c:pt idx="5">
                  <c:v>1437</c:v>
                </c:pt>
                <c:pt idx="6">
                  <c:v>1367</c:v>
                </c:pt>
                <c:pt idx="7">
                  <c:v>1380</c:v>
                </c:pt>
                <c:pt idx="8">
                  <c:v>1253</c:v>
                </c:pt>
                <c:pt idx="9">
                  <c:v>1398</c:v>
                </c:pt>
                <c:pt idx="10">
                  <c:v>1517</c:v>
                </c:pt>
                <c:pt idx="11">
                  <c:v>1739</c:v>
                </c:pt>
                <c:pt idx="12">
                  <c:v>1868</c:v>
                </c:pt>
                <c:pt idx="13">
                  <c:v>1209</c:v>
                </c:pt>
                <c:pt idx="14">
                  <c:v>1718</c:v>
                </c:pt>
                <c:pt idx="15" formatCode="_(* #.##0_);_(* \(#.##0\);_(* &quot;-&quot;??_);_(@_)">
                  <c:v>1720.3260029999999</c:v>
                </c:pt>
                <c:pt idx="16" formatCode="_(* #.##0_);_(* \(#.##0\);_(* &quot;-&quot;??_);_(@_)">
                  <c:v>1885.593384</c:v>
                </c:pt>
                <c:pt idx="17" formatCode="#.##000">
                  <c:v>1984.32</c:v>
                </c:pt>
              </c:numCache>
            </c:numRef>
          </c:val>
          <c:smooth val="0"/>
        </c:ser>
        <c:ser>
          <c:idx val="1"/>
          <c:order val="1"/>
          <c:tx>
            <c:strRef>
              <c:f>Sheet1!$C$1</c:f>
              <c:strCache>
                <c:ptCount val="1"/>
                <c:pt idx="0">
                  <c:v>Túi xách</c:v>
                </c:pt>
              </c:strCache>
            </c:strRef>
          </c:tx>
          <c:dLbls>
            <c:dLbl>
              <c:idx val="0"/>
              <c:layout>
                <c:manualLayout>
                  <c:x val="-5.7870370370370371E-2"/>
                  <c:y val="-5.5555555555555629E-2"/>
                </c:manualLayout>
              </c:layout>
              <c:showLegendKey val="0"/>
              <c:showVal val="1"/>
              <c:showCatName val="0"/>
              <c:showSerName val="0"/>
              <c:showPercent val="0"/>
              <c:showBubbleSize val="0"/>
            </c:dLbl>
            <c:dLbl>
              <c:idx val="1"/>
              <c:layout>
                <c:manualLayout>
                  <c:x val="-5.0925925925925923E-2"/>
                  <c:y val="-7.5396825396825393E-2"/>
                </c:manualLayout>
              </c:layout>
              <c:showLegendKey val="0"/>
              <c:showVal val="1"/>
              <c:showCatName val="0"/>
              <c:showSerName val="0"/>
              <c:showPercent val="0"/>
              <c:showBubbleSize val="0"/>
            </c:dLbl>
            <c:dLbl>
              <c:idx val="2"/>
              <c:layout>
                <c:manualLayout>
                  <c:x val="-4.1666666666666664E-2"/>
                  <c:y val="-5.5555555555555629E-2"/>
                </c:manualLayout>
              </c:layout>
              <c:showLegendKey val="0"/>
              <c:showVal val="1"/>
              <c:showCatName val="0"/>
              <c:showSerName val="0"/>
              <c:showPercent val="0"/>
              <c:showBubbleSize val="0"/>
            </c:dLbl>
            <c:dLbl>
              <c:idx val="3"/>
              <c:layout>
                <c:manualLayout>
                  <c:x val="-3.7037037037036993E-2"/>
                  <c:y val="-5.5555555555555483E-2"/>
                </c:manualLayout>
              </c:layout>
              <c:showLegendKey val="0"/>
              <c:showVal val="1"/>
              <c:showCatName val="0"/>
              <c:showSerName val="0"/>
              <c:showPercent val="0"/>
              <c:showBubbleSize val="0"/>
            </c:dLbl>
            <c:dLbl>
              <c:idx val="4"/>
              <c:layout>
                <c:manualLayout>
                  <c:x val="-3.4722222222222265E-2"/>
                  <c:y val="-4.7619047619047616E-2"/>
                </c:manualLayout>
              </c:layout>
              <c:showLegendKey val="0"/>
              <c:showVal val="1"/>
              <c:showCatName val="0"/>
              <c:showSerName val="0"/>
              <c:showPercent val="0"/>
              <c:showBubbleSize val="0"/>
            </c:dLbl>
            <c:dLbl>
              <c:idx val="5"/>
              <c:layout>
                <c:manualLayout>
                  <c:x val="-4.6296296296296294E-2"/>
                  <c:y val="-6.3492063492063489E-2"/>
                </c:manualLayout>
              </c:layout>
              <c:showLegendKey val="0"/>
              <c:showVal val="1"/>
              <c:showCatName val="0"/>
              <c:showSerName val="0"/>
              <c:showPercent val="0"/>
              <c:showBubbleSize val="0"/>
            </c:dLbl>
            <c:dLbl>
              <c:idx val="6"/>
              <c:layout>
                <c:manualLayout>
                  <c:x val="-4.6296296296296294E-2"/>
                  <c:y val="-5.5555555555555552E-2"/>
                </c:manualLayout>
              </c:layout>
              <c:showLegendKey val="0"/>
              <c:showVal val="1"/>
              <c:showCatName val="0"/>
              <c:showSerName val="0"/>
              <c:showPercent val="0"/>
              <c:showBubbleSize val="0"/>
            </c:dLbl>
            <c:dLbl>
              <c:idx val="7"/>
              <c:layout>
                <c:manualLayout>
                  <c:x val="-4.3981481481481483E-2"/>
                  <c:y val="-7.5396825396825393E-2"/>
                </c:manualLayout>
              </c:layout>
              <c:showLegendKey val="0"/>
              <c:showVal val="1"/>
              <c:showCatName val="0"/>
              <c:showSerName val="0"/>
              <c:showPercent val="0"/>
              <c:showBubbleSize val="0"/>
            </c:dLbl>
            <c:dLbl>
              <c:idx val="8"/>
              <c:layout>
                <c:manualLayout>
                  <c:x val="-3.0092592592592591E-2"/>
                  <c:y val="-5.5555555555555552E-2"/>
                </c:manualLayout>
              </c:layout>
              <c:showLegendKey val="0"/>
              <c:showVal val="1"/>
              <c:showCatName val="0"/>
              <c:showSerName val="0"/>
              <c:showPercent val="0"/>
              <c:showBubbleSize val="0"/>
            </c:dLbl>
            <c:dLbl>
              <c:idx val="9"/>
              <c:layout>
                <c:manualLayout>
                  <c:x val="-3.4722222222222307E-2"/>
                  <c:y val="-5.1587301587301584E-2"/>
                </c:manualLayout>
              </c:layout>
              <c:showLegendKey val="0"/>
              <c:showVal val="1"/>
              <c:showCatName val="0"/>
              <c:showSerName val="0"/>
              <c:showPercent val="0"/>
              <c:showBubbleSize val="0"/>
            </c:dLbl>
            <c:dLbl>
              <c:idx val="10"/>
              <c:layout>
                <c:manualLayout>
                  <c:x val="-4.6296296296296294E-2"/>
                  <c:y val="-4.3650793650793648E-2"/>
                </c:manualLayout>
              </c:layout>
              <c:showLegendKey val="0"/>
              <c:showVal val="1"/>
              <c:showCatName val="0"/>
              <c:showSerName val="0"/>
              <c:showPercent val="0"/>
              <c:showBubbleSize val="0"/>
            </c:dLbl>
            <c:dLbl>
              <c:idx val="11"/>
              <c:layout>
                <c:manualLayout>
                  <c:x val="-5.5555555555555552E-2"/>
                  <c:y val="-5.5555555555555552E-2"/>
                </c:manualLayout>
              </c:layout>
              <c:showLegendKey val="0"/>
              <c:showVal val="1"/>
              <c:showCatName val="0"/>
              <c:showSerName val="0"/>
              <c:showPercent val="0"/>
              <c:showBubbleSize val="0"/>
            </c:dLbl>
            <c:dLbl>
              <c:idx val="12"/>
              <c:layout>
                <c:manualLayout>
                  <c:x val="-4.8611111111111195E-2"/>
                  <c:y val="-4.7619047619047616E-2"/>
                </c:manualLayout>
              </c:layout>
              <c:showLegendKey val="0"/>
              <c:showVal val="1"/>
              <c:showCatName val="0"/>
              <c:showSerName val="0"/>
              <c:showPercent val="0"/>
              <c:showBubbleSize val="0"/>
            </c:dLbl>
            <c:dLbl>
              <c:idx val="13"/>
              <c:layout>
                <c:manualLayout>
                  <c:x val="-4.3981481481481483E-2"/>
                  <c:y val="-6.3492063492063489E-2"/>
                </c:manualLayout>
              </c:layout>
              <c:showLegendKey val="0"/>
              <c:showVal val="1"/>
              <c:showCatName val="0"/>
              <c:showSerName val="0"/>
              <c:showPercent val="0"/>
              <c:showBubbleSize val="0"/>
            </c:dLbl>
            <c:dLbl>
              <c:idx val="14"/>
              <c:layout>
                <c:manualLayout>
                  <c:x val="-4.3981481481481483E-2"/>
                  <c:y val="-5.9523809523809521E-2"/>
                </c:manualLayout>
              </c:layout>
              <c:showLegendKey val="0"/>
              <c:showVal val="1"/>
              <c:showCatName val="0"/>
              <c:showSerName val="0"/>
              <c:showPercent val="0"/>
              <c:showBubbleSize val="0"/>
            </c:dLbl>
            <c:dLbl>
              <c:idx val="15"/>
              <c:layout>
                <c:manualLayout>
                  <c:x val="-2.7777777777777776E-2"/>
                  <c:y val="-4.7619047619047547E-2"/>
                </c:manualLayout>
              </c:layout>
              <c:showLegendKey val="0"/>
              <c:showVal val="1"/>
              <c:showCatName val="0"/>
              <c:showSerName val="0"/>
              <c:showPercent val="0"/>
              <c:showBubbleSize val="0"/>
            </c:dLbl>
            <c:dLbl>
              <c:idx val="16"/>
              <c:layout>
                <c:manualLayout>
                  <c:x val="-1.0699288657372383E-2"/>
                  <c:y val="-7.15974475791817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Sheet1!$A$2:$A$19</c:f>
              <c:strCache>
                <c:ptCount val="18"/>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strCache>
            </c:strRef>
          </c:cat>
          <c:val>
            <c:numRef>
              <c:f>Sheet1!$C$2:$C$19</c:f>
              <c:numCache>
                <c:formatCode>General</c:formatCode>
                <c:ptCount val="18"/>
                <c:pt idx="0">
                  <c:v>292</c:v>
                </c:pt>
                <c:pt idx="1">
                  <c:v>251</c:v>
                </c:pt>
                <c:pt idx="2">
                  <c:v>304</c:v>
                </c:pt>
                <c:pt idx="3">
                  <c:v>199</c:v>
                </c:pt>
                <c:pt idx="4">
                  <c:v>230</c:v>
                </c:pt>
                <c:pt idx="5">
                  <c:v>275</c:v>
                </c:pt>
                <c:pt idx="6">
                  <c:v>289</c:v>
                </c:pt>
                <c:pt idx="7">
                  <c:v>239</c:v>
                </c:pt>
                <c:pt idx="8">
                  <c:v>230</c:v>
                </c:pt>
                <c:pt idx="9">
                  <c:v>242</c:v>
                </c:pt>
                <c:pt idx="10">
                  <c:v>249</c:v>
                </c:pt>
                <c:pt idx="11">
                  <c:v>311</c:v>
                </c:pt>
                <c:pt idx="12">
                  <c:v>286</c:v>
                </c:pt>
                <c:pt idx="13">
                  <c:v>195</c:v>
                </c:pt>
                <c:pt idx="14">
                  <c:v>287</c:v>
                </c:pt>
                <c:pt idx="15" formatCode="_(* #.##0_);_(* \(#.##0\);_(* &quot;-&quot;??_);_(@_)">
                  <c:v>279.08828399999999</c:v>
                </c:pt>
                <c:pt idx="16" formatCode="_(* #.##0_);_(* \(#.##0\);_(* &quot;-&quot;??_);_(@_)">
                  <c:v>304.95201100000003</c:v>
                </c:pt>
                <c:pt idx="17">
                  <c:v>330.17</c:v>
                </c:pt>
              </c:numCache>
            </c:numRef>
          </c:val>
          <c:smooth val="0"/>
        </c:ser>
        <c:ser>
          <c:idx val="2"/>
          <c:order val="2"/>
          <c:tx>
            <c:strRef>
              <c:f>Sheet1!$D$1</c:f>
              <c:strCache>
                <c:ptCount val="1"/>
                <c:pt idx="0">
                  <c:v>Tổng</c:v>
                </c:pt>
              </c:strCache>
            </c:strRef>
          </c:tx>
          <c:dLbls>
            <c:dLbl>
              <c:idx val="0"/>
              <c:layout>
                <c:manualLayout>
                  <c:x val="-5.0925925925925923E-2"/>
                  <c:y val="-6.3492063492063489E-2"/>
                </c:manualLayout>
              </c:layout>
              <c:showLegendKey val="0"/>
              <c:showVal val="1"/>
              <c:showCatName val="0"/>
              <c:showSerName val="0"/>
              <c:showPercent val="0"/>
              <c:showBubbleSize val="0"/>
            </c:dLbl>
            <c:dLbl>
              <c:idx val="1"/>
              <c:layout>
                <c:manualLayout>
                  <c:x val="-4.6296296296296294E-2"/>
                  <c:y val="-5.5555555555555552E-2"/>
                </c:manualLayout>
              </c:layout>
              <c:showLegendKey val="0"/>
              <c:showVal val="1"/>
              <c:showCatName val="0"/>
              <c:showSerName val="0"/>
              <c:showPercent val="0"/>
              <c:showBubbleSize val="0"/>
            </c:dLbl>
            <c:dLbl>
              <c:idx val="2"/>
              <c:layout>
                <c:manualLayout>
                  <c:x val="-3.9351851851851853E-2"/>
                  <c:y val="-5.5555555555555552E-2"/>
                </c:manualLayout>
              </c:layout>
              <c:showLegendKey val="0"/>
              <c:showVal val="1"/>
              <c:showCatName val="0"/>
              <c:showSerName val="0"/>
              <c:showPercent val="0"/>
              <c:showBubbleSize val="0"/>
            </c:dLbl>
            <c:dLbl>
              <c:idx val="3"/>
              <c:layout>
                <c:manualLayout>
                  <c:x val="-4.6296296296296252E-2"/>
                  <c:y val="-7.1428571428571425E-2"/>
                </c:manualLayout>
              </c:layout>
              <c:showLegendKey val="0"/>
              <c:showVal val="1"/>
              <c:showCatName val="0"/>
              <c:showSerName val="0"/>
              <c:showPercent val="0"/>
              <c:showBubbleSize val="0"/>
            </c:dLbl>
            <c:dLbl>
              <c:idx val="4"/>
              <c:layout>
                <c:manualLayout>
                  <c:x val="-4.8611111111111154E-2"/>
                  <c:y val="-7.5396825396825434E-2"/>
                </c:manualLayout>
              </c:layout>
              <c:showLegendKey val="0"/>
              <c:showVal val="1"/>
              <c:showCatName val="0"/>
              <c:showSerName val="0"/>
              <c:showPercent val="0"/>
              <c:showBubbleSize val="0"/>
            </c:dLbl>
            <c:dLbl>
              <c:idx val="5"/>
              <c:layout>
                <c:manualLayout>
                  <c:x val="-4.8611111111111112E-2"/>
                  <c:y val="-7.5396825396825393E-2"/>
                </c:manualLayout>
              </c:layout>
              <c:showLegendKey val="0"/>
              <c:showVal val="1"/>
              <c:showCatName val="0"/>
              <c:showSerName val="0"/>
              <c:showPercent val="0"/>
              <c:showBubbleSize val="0"/>
            </c:dLbl>
            <c:dLbl>
              <c:idx val="6"/>
              <c:layout>
                <c:manualLayout>
                  <c:x val="-4.8611111111111112E-2"/>
                  <c:y val="-5.1587301587301584E-2"/>
                </c:manualLayout>
              </c:layout>
              <c:showLegendKey val="0"/>
              <c:showVal val="1"/>
              <c:showCatName val="0"/>
              <c:showSerName val="0"/>
              <c:showPercent val="0"/>
              <c:showBubbleSize val="0"/>
            </c:dLbl>
            <c:dLbl>
              <c:idx val="7"/>
              <c:layout>
                <c:manualLayout>
                  <c:x val="-3.2407407407407406E-2"/>
                  <c:y val="-5.5555555555555552E-2"/>
                </c:manualLayout>
              </c:layout>
              <c:showLegendKey val="0"/>
              <c:showVal val="1"/>
              <c:showCatName val="0"/>
              <c:showSerName val="0"/>
              <c:showPercent val="0"/>
              <c:showBubbleSize val="0"/>
            </c:dLbl>
            <c:dLbl>
              <c:idx val="8"/>
              <c:layout>
                <c:manualLayout>
                  <c:x val="-3.7037037037037035E-2"/>
                  <c:y val="-5.5555555555555552E-2"/>
                </c:manualLayout>
              </c:layout>
              <c:showLegendKey val="0"/>
              <c:showVal val="1"/>
              <c:showCatName val="0"/>
              <c:showSerName val="0"/>
              <c:showPercent val="0"/>
              <c:showBubbleSize val="0"/>
            </c:dLbl>
            <c:dLbl>
              <c:idx val="9"/>
              <c:layout>
                <c:manualLayout>
                  <c:x val="-5.3240740740740825E-2"/>
                  <c:y val="-5.5555555555555552E-2"/>
                </c:manualLayout>
              </c:layout>
              <c:showLegendKey val="0"/>
              <c:showVal val="1"/>
              <c:showCatName val="0"/>
              <c:showSerName val="0"/>
              <c:showPercent val="0"/>
              <c:showBubbleSize val="0"/>
            </c:dLbl>
            <c:dLbl>
              <c:idx val="10"/>
              <c:layout>
                <c:manualLayout>
                  <c:x val="-4.3981481481481483E-2"/>
                  <c:y val="-6.3492063492063489E-2"/>
                </c:manualLayout>
              </c:layout>
              <c:showLegendKey val="0"/>
              <c:showVal val="1"/>
              <c:showCatName val="0"/>
              <c:showSerName val="0"/>
              <c:showPercent val="0"/>
              <c:showBubbleSize val="0"/>
            </c:dLbl>
            <c:dLbl>
              <c:idx val="11"/>
              <c:layout>
                <c:manualLayout>
                  <c:x val="-5.3240740740740741E-2"/>
                  <c:y val="-5.1587301587301598E-2"/>
                </c:manualLayout>
              </c:layout>
              <c:showLegendKey val="0"/>
              <c:showVal val="1"/>
              <c:showCatName val="0"/>
              <c:showSerName val="0"/>
              <c:showPercent val="0"/>
              <c:showBubbleSize val="0"/>
            </c:dLbl>
            <c:dLbl>
              <c:idx val="12"/>
              <c:layout>
                <c:manualLayout>
                  <c:x val="-5.3240740740740825E-2"/>
                  <c:y val="-5.9523809523809514E-2"/>
                </c:manualLayout>
              </c:layout>
              <c:showLegendKey val="0"/>
              <c:showVal val="1"/>
              <c:showCatName val="0"/>
              <c:showSerName val="0"/>
              <c:showPercent val="0"/>
              <c:showBubbleSize val="0"/>
            </c:dLbl>
            <c:dLbl>
              <c:idx val="13"/>
              <c:layout>
                <c:manualLayout>
                  <c:x val="-4.1666666666666664E-2"/>
                  <c:y val="-0.11904761904761904"/>
                </c:manualLayout>
              </c:layout>
              <c:showLegendKey val="0"/>
              <c:showVal val="1"/>
              <c:showCatName val="0"/>
              <c:showSerName val="0"/>
              <c:showPercent val="0"/>
              <c:showBubbleSize val="0"/>
            </c:dLbl>
            <c:dLbl>
              <c:idx val="14"/>
              <c:layout>
                <c:manualLayout>
                  <c:x val="-4.1666666666666664E-2"/>
                  <c:y val="-5.5555555555555552E-2"/>
                </c:manualLayout>
              </c:layout>
              <c:showLegendKey val="0"/>
              <c:showVal val="1"/>
              <c:showCatName val="0"/>
              <c:showSerName val="0"/>
              <c:showPercent val="0"/>
              <c:showBubbleSize val="0"/>
            </c:dLbl>
            <c:dLbl>
              <c:idx val="15"/>
              <c:layout>
                <c:manualLayout>
                  <c:x val="-4.2797154629489534E-2"/>
                  <c:y val="-8.2911042285480727E-2"/>
                </c:manualLayout>
              </c:layout>
              <c:showLegendKey val="0"/>
              <c:showVal val="1"/>
              <c:showCatName val="0"/>
              <c:showSerName val="0"/>
              <c:showPercent val="0"/>
              <c:showBubbleSize val="0"/>
            </c:dLbl>
            <c:dLbl>
              <c:idx val="16"/>
              <c:layout>
                <c:manualLayout>
                  <c:x val="0"/>
                  <c:y val="-7.6072288052880632E-2"/>
                </c:manualLayout>
              </c:layout>
              <c:showLegendKey val="0"/>
              <c:showVal val="1"/>
              <c:showCatName val="0"/>
              <c:showSerName val="0"/>
              <c:showPercent val="0"/>
              <c:showBubbleSize val="0"/>
            </c:dLbl>
            <c:numFmt formatCode="#.##0" sourceLinked="0"/>
            <c:txPr>
              <a:bodyPr/>
              <a:lstStyle/>
              <a:p>
                <a:pPr>
                  <a:defRPr b="1" i="1"/>
                </a:pPr>
                <a:endParaRPr lang="en-US"/>
              </a:p>
            </c:txPr>
            <c:showLegendKey val="0"/>
            <c:showVal val="1"/>
            <c:showCatName val="0"/>
            <c:showSerName val="0"/>
            <c:showPercent val="0"/>
            <c:showBubbleSize val="0"/>
            <c:showLeaderLines val="0"/>
          </c:dLbls>
          <c:cat>
            <c:strRef>
              <c:f>Sheet1!$A$2:$A$19</c:f>
              <c:strCache>
                <c:ptCount val="18"/>
                <c:pt idx="0">
                  <c:v>T1/2020</c:v>
                </c:pt>
                <c:pt idx="1">
                  <c:v>T2/2020</c:v>
                </c:pt>
                <c:pt idx="2">
                  <c:v>T3/2020</c:v>
                </c:pt>
                <c:pt idx="3">
                  <c:v>T4/2020</c:v>
                </c:pt>
                <c:pt idx="4">
                  <c:v>T5/2020</c:v>
                </c:pt>
                <c:pt idx="5">
                  <c:v>T6/2020</c:v>
                </c:pt>
                <c:pt idx="6">
                  <c:v>T7/2020</c:v>
                </c:pt>
                <c:pt idx="7">
                  <c:v>T8/2020</c:v>
                </c:pt>
                <c:pt idx="8">
                  <c:v>T9/2020</c:v>
                </c:pt>
                <c:pt idx="9">
                  <c:v>T10/2020</c:v>
                </c:pt>
                <c:pt idx="10">
                  <c:v>T11/2020</c:v>
                </c:pt>
                <c:pt idx="11">
                  <c:v>T12/2020</c:v>
                </c:pt>
                <c:pt idx="12">
                  <c:v>T1/2021</c:v>
                </c:pt>
                <c:pt idx="13">
                  <c:v>T2/2021</c:v>
                </c:pt>
                <c:pt idx="14">
                  <c:v>T3/2021</c:v>
                </c:pt>
                <c:pt idx="15">
                  <c:v>T4/2021</c:v>
                </c:pt>
                <c:pt idx="16">
                  <c:v>T5/2021</c:v>
                </c:pt>
                <c:pt idx="17">
                  <c:v>T6/2021</c:v>
                </c:pt>
              </c:strCache>
            </c:strRef>
          </c:cat>
          <c:val>
            <c:numRef>
              <c:f>Sheet1!$D$2:$D$19</c:f>
              <c:numCache>
                <c:formatCode>General</c:formatCode>
                <c:ptCount val="18"/>
                <c:pt idx="0">
                  <c:v>1692</c:v>
                </c:pt>
                <c:pt idx="1">
                  <c:v>1612</c:v>
                </c:pt>
                <c:pt idx="2">
                  <c:v>1697</c:v>
                </c:pt>
                <c:pt idx="3">
                  <c:v>1403</c:v>
                </c:pt>
                <c:pt idx="4">
                  <c:v>1538</c:v>
                </c:pt>
                <c:pt idx="5">
                  <c:v>1712</c:v>
                </c:pt>
                <c:pt idx="6">
                  <c:v>1656</c:v>
                </c:pt>
                <c:pt idx="7">
                  <c:v>1619</c:v>
                </c:pt>
                <c:pt idx="8">
                  <c:v>1482</c:v>
                </c:pt>
                <c:pt idx="9">
                  <c:v>1640</c:v>
                </c:pt>
                <c:pt idx="10">
                  <c:v>1766</c:v>
                </c:pt>
                <c:pt idx="11">
                  <c:v>2050</c:v>
                </c:pt>
                <c:pt idx="12">
                  <c:v>2154</c:v>
                </c:pt>
                <c:pt idx="13">
                  <c:v>1404</c:v>
                </c:pt>
                <c:pt idx="14">
                  <c:v>2005</c:v>
                </c:pt>
                <c:pt idx="15" formatCode="_(* #.##0_);_(* \(#.##0\);_(* &quot;-&quot;??_);_(@_)">
                  <c:v>1999.4142870000001</c:v>
                </c:pt>
                <c:pt idx="16" formatCode="_(* #.##0_);_(* \(#.##0\);_(* &quot;-&quot;??_);_(@_)">
                  <c:v>2190.5453950000001</c:v>
                </c:pt>
                <c:pt idx="17" formatCode="#.##000">
                  <c:v>2314.4899999999998</c:v>
                </c:pt>
              </c:numCache>
            </c:numRef>
          </c:val>
          <c:smooth val="0"/>
        </c:ser>
        <c:dLbls>
          <c:showLegendKey val="0"/>
          <c:showVal val="0"/>
          <c:showCatName val="0"/>
          <c:showSerName val="0"/>
          <c:showPercent val="0"/>
          <c:showBubbleSize val="0"/>
        </c:dLbls>
        <c:marker val="1"/>
        <c:smooth val="0"/>
        <c:axId val="139020288"/>
        <c:axId val="157143552"/>
      </c:lineChart>
      <c:catAx>
        <c:axId val="139020288"/>
        <c:scaling>
          <c:orientation val="minMax"/>
        </c:scaling>
        <c:delete val="0"/>
        <c:axPos val="b"/>
        <c:majorTickMark val="out"/>
        <c:minorTickMark val="none"/>
        <c:tickLblPos val="nextTo"/>
        <c:crossAx val="157143552"/>
        <c:crosses val="autoZero"/>
        <c:auto val="1"/>
        <c:lblAlgn val="ctr"/>
        <c:lblOffset val="100"/>
        <c:noMultiLvlLbl val="0"/>
      </c:catAx>
      <c:valAx>
        <c:axId val="157143552"/>
        <c:scaling>
          <c:orientation val="minMax"/>
        </c:scaling>
        <c:delete val="0"/>
        <c:axPos val="l"/>
        <c:majorGridlines/>
        <c:numFmt formatCode="#.##0" sourceLinked="0"/>
        <c:majorTickMark val="out"/>
        <c:minorTickMark val="none"/>
        <c:tickLblPos val="nextTo"/>
        <c:crossAx val="139020288"/>
        <c:crosses val="autoZero"/>
        <c:crossBetween val="between"/>
      </c:valAx>
    </c:plotArea>
    <c:legend>
      <c:legendPos val="b"/>
      <c:layout>
        <c:manualLayout>
          <c:xMode val="edge"/>
          <c:yMode val="edge"/>
          <c:x val="0.27657947616956702"/>
          <c:y val="0.92157651303359067"/>
          <c:w val="0.44686092496516255"/>
          <c:h val="7.8423364454694902E-2"/>
        </c:manualLayout>
      </c:layout>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3C8A-FA51-4831-A7B2-CE1418B9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5783</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dệt may - da giày</vt:lpstr>
    </vt:vector>
  </TitlesOfParts>
  <Company>Truong</Company>
  <LinksUpToDate>false</LinksUpToDate>
  <CharactersWithSpaces>38675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dệt may - da giày</dc:title>
  <dc:creator>Administrator</dc:creator>
  <cp:lastModifiedBy>Nguyen </cp:lastModifiedBy>
  <cp:revision>2</cp:revision>
  <dcterms:created xsi:type="dcterms:W3CDTF">2021-07-16T07:05:00Z</dcterms:created>
  <dcterms:modified xsi:type="dcterms:W3CDTF">2021-07-16T07:05:00Z</dcterms:modified>
</cp:coreProperties>
</file>